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vienlīdzīgas darba samaksas  par tādu pašu  vai vienādas vērtības darbu noteikšanu vīriešiem un sievietēm, nodrošinot darba samaksas pārredzamību, kā arī ieviest efektīvus mehānismus vienlīdzīgas darba samaksas principa sievietēm un vīriešiem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darba samaksas pārredzamības prasības un darba devēju pienākumus attiecībā uz darba samaksas datu apkopošanu, analīzi un 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likumprojektā ietvertās prasības attiecībā uz darba samaksas datu apkopošanu, analīzi un regulāru ziņošanu var palielināt administratīvo slogu darba devējiem, jo īpaši personāla vadības funkcijai. Papildu slogs saistīts ar nepieciešamību nodrošināt datu analīzi sadalījumā pēc nodarbināto kategorijām un dzimuma, kā arī aprēķināt attiecīgos statistiskos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skaidrs, pēc kādiem vienotiem metodoloģiskajiem principiem darba devējiem būs aprēķināmi likumprojektā paredzētie darba samaksas rādītāji. Ja aprēķinu pieeja netiks noteikta vienveidīgi, pastāv risks, ka dažādi darba devēji vienas un tās pašas situācijas interpretēs atšķirīgi, kas var ietekmēt iegūto rezultātu salīdzināmību un objektivitāti. Tādēļ būtu lietderīgi Ministru kabinetam noteikt vienotus datu grupēšanas, aprēķinu un datu interpretācijas pamatprincipus, tostarp attiecībā uz nepilnu nodarbinātību, daļēju nostrādāto periodu, ilgstošu prombūtni, atalgojuma finansēšanu no dažādiem avotiem un gadījumiem, kad nodarbinātajam uz noteiktu laiku noteikta papildu atlīdzība par papildu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Litauniece (VARAM) (Jolanta Rauga (VARAM)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ietvertās prasības attiecībā uz darba samaksas datu apkopošanu, analīzi un regulāru ziņošanu var palielināt administratīvo slogu darba devējiem, līdz ar to aprēķinus būtu jāietver jau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Litauniece (VARAM) (Jolanta Rauga (VARAM)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09.07.2026.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09.07.2026.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