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25-TA-925: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Trauksmes celšanas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atkārtotai saskaņošanai iesniegto likumprojektu “Grozījumi Trauksmes celšanas likumā” (turpmāk - Likumprojekts), tā precizētās anotācijas saturu un izsaka sekojošu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3.sadaļa ir papildināta ar informāciju par tīmekļa vietnes trauksmescelejs.lv uzturēšanai nepieciešamo līdzekļu apmēru turpmākajiem trīs gadiem, tomēr Likumprojekta anotācijā nav atrodama informācija par to, kādi kompensējošie pasākumi tiks veikti, lai Korupcijas novēršanas un apkarošanas biroja budžeta ietvarā rastu finansējumu tīmekļa vietnes uzturēšanai 9000 eiro gadā apmērā. Ņemot vērā minēto, lūdzu papildināt Anotācijas 3.sadaļas 4.punktu norādot tieši kādi kompensējošie pasākumi tiks veikti.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LDDK 16.07.2025. izteikto iebildumu par to, ka Likumprojekta anotācijā nav vērtēts cilvēkresursu jautājums, Valsts kanceleja Likumprojekta izziņā pie atzīmes “ņemts vērā” sniegusi atbildi, kur cita starpā norādīta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"Ex-post izvērtējumā ir ticis vērtēts cilvēkresursu jautājums, tostarp, norādot, ka:</w:t>
            </w:r>
            <w:r w:rsidR="00000000" w:rsidRPr="00000000" w:rsidDel="00000000">
              <w:rPr>
                <w:i w:val="1"/>
                <w:rtl w:val="0"/>
              </w:rPr>
              <w:t xml:space="preserve">Korupcijas novēršanas un apkarošanas birojam kā trauksmes cēlēju kontaktpunktam ir nepieciešami šādi cilvēkresursi:</w:t>
            </w:r>
            <w:r w:rsidR="00000000" w:rsidRPr="00000000" w:rsidDel="00000000">
              <w:rPr>
                <w:i w:val="1"/>
                <w:rtl w:val="0"/>
              </w:rPr>
              <w:t xml:space="preserve">- divi nodarbinātie, kuri darba laika ietvaros ir pieejami nepārtraukti (e-pasti, tālruņa zvani, iesniegumi, pavadvēstules, metodiskais atbalsts, vadlīnijas, apmācību vadīšana, žurnālisti, gada pārskati u. c.);</w:t>
            </w:r>
            <w:r w:rsidR="00000000" w:rsidRPr="00000000" w:rsidDel="00000000">
              <w:rPr>
                <w:i w:val="1"/>
                <w:rtl w:val="0"/>
              </w:rPr>
              <w:t xml:space="preserve">- viens nodarbinātais juridisko jautājumu risināšanai (juridiskās konsultācijas trauksmes cēlējiem, mācības tiesnešiem – nepieciešams iedziļināties lietā, veikt izpēti utt.).</w:t>
            </w:r>
            <w:r w:rsidR="00000000" w:rsidRPr="00000000" w:rsidDel="00000000">
              <w:rPr>
                <w:i w:val="1"/>
                <w:rtl w:val="0"/>
              </w:rPr>
              <w:t xml:space="preserve">Minētās amata vietas tiks izveidotas no Korupcijas novēršanas un apkarošanas biroja iekšējiem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norādīto skaidrojumu, kurā ietverta norāde "amata vietas tiks izveidotas", lūdzu papildināt Anotācijas 3.sadaļas 7.punktu atbilstoši tā nosaukumā prasītajai informācijai, norādot tieši kādi kompensējošie pasākumi tiks veikti, lai nodrošinātu amata vietu skaita izmaiņas no Korupcijas novēršanas un apkarošanas biroja iekšējiem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minētajam, Anotācijas 3.sadaļas punktā “Cita informācija”, iekļaut informāciju, par to, ka Korupcijas novēršanas un apkarošanas birojs kontaktpunkta darbību ar 2026.gada 1.janvāri nodrošinās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25-TA-925</w:t>
    </w:r>
    <w:r>
      <w:br/>
    </w:r>
    <w:r w:rsidR="00000000" w:rsidRPr="00000000" w:rsidDel="00000000">
      <w:rPr>
        <w:rtl w:val="0"/>
      </w:rPr>
      <w:t xml:space="preserve">Izdrukāts 25.07.2025. 19.37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25-TA-925</w:t>
    </w:r>
    <w:r>
      <w:br/>
    </w:r>
    <w:r w:rsidR="00000000" w:rsidRPr="00000000" w:rsidDel="00000000">
      <w:rPr>
        <w:rtl w:val="0"/>
      </w:rPr>
      <w:t xml:space="preserve">Izdrukāts 25.07.2025. 19.37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Atzinumi_25-TA-925.docx</dc:title>
</cp:coreProperties>
</file>

<file path=docProps/custom.xml><?xml version="1.0" encoding="utf-8"?>
<Properties xmlns="http://schemas.openxmlformats.org/officeDocument/2006/custom-properties" xmlns:vt="http://schemas.openxmlformats.org/officeDocument/2006/docPropsVTypes"/>
</file>