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(Apvienoto Nāciju Organizācijas Augstā komisāra bēgļu jautājumos biroja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Apvienoto Nāciju Organizācijas Augstā komisāra bēgļu jautājumos biroja atzinumā izteiktajiem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uztur iebildumu par likumprojekta 11.panta pirmās daļas 2. punktu un lūdz minētajā panta daļā aizstāt vārdus “nepieciešamo medicīnisko un sociālo rehabilitāciju“ ar vārdiem “nepieciešamo medicīnisko rehabilitāciju“, ņemot vērā to, ka Eiropas Parlamenta un Padomes 2024. gada 14. maija Direktīvas (ES) 2024/1346, ar ko nosaka standartus starptautiskās aizsardzības pieteikuma iesniedzēju uzņemšanai, 22. panta trešajā daļā nosaka pienākumus attiecībā uz veselības aprūpes pieejamības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Nepilngadīgam patvēruma meklētājam papildus šā panta ​pirmajā daļā minētajam ir tiesības uz interešu aizsardzību un pārstāvību patvēruma procedūrā, tiesības iegūt izglītību, uz veselības aprūpi atbilstoši vajadzībām, kā arī tiesības saņemt medicīniskās  rehabilitācijas pakalpojumus, ja nepilngadīgais ir cietis no jebkāda veida ļaunprātīgas izmantošanas, nolaidības, ekspluatācijas, spīdzināšanas vai cietsirdīgas, necilvēcīgas un pazemojošas izturēšanās, bruņotos konfliktos. Nepilngadīgam patvēruma meklētājam ir tiesības saņemt valsts apmaksātu medicīnisko palīdzību tādā pašā apjomā un kārtībā, kādā tā tiek nodrošināta Latvijas Republikas valstspiederīgiem nepilngadīgiem. Nepilngadīgam patvēruma meklētājam ir tiesības pabeigt ārstēšanu, kas sākta pirms nepilngadīgā pilngadības sasniegšanas, ja tāda tiek uzskatīta par nepieciešamu.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Dorožkina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Patvēruma meklētāju ar īpašām vajadzībām uzturēšanās patvēruma procedūras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uztur iebildumu par likumprojekta 16. panta svītrošanu, ievērojot to, ka Eiropas Parlamenta un Padomes 2024. gada 14. maija Direktīvas (ES) 2024/1346 22. pants nosaka dalībvalsts pienākumus veselības aprūpes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Dorožkina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svītrot terminu “mācības nodarbinātībai”, jo ar to netiek precīzi pārtulkots Direktīvas (ES) Nr.2024/1346 18. pantā iekļautais  formulējums “vocational training courses”, kā arī termins “mācības nodarbinātībai” nav iekļauts profesionālo mācību starptautiskajā klasifikācijā atbilstoši CEDEFOP vārdnīcai (https://www.cedefop.europa.eu/en/publications/3095). Lūdzam lietot terminus atbilstoši Likumprojekta 11. panta pirmās daļas 6. punktā iekļautajam formulējumam.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7. punkta otro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ka patvēruma meklētājam ir tiesības uz valsts valodas kursiem, pilsoniskās izglītības kursiem un Bezdarbnieku un darba meklētāju atbalsta likumā noteikto atbalstu patvēruma meklētājiem, kas uzlabos viņa spējas rīkoties patstāvīgi un mijiedarboties ar patvēruma procedūrā iesaistītajām institūcijām vai patstāvīgi meklēt darbu. Minēto pasākumu īstenošana ir Izglītības un zinātnes ministrijas, Kultūras ministrijas, Labklājības ministrijas un Nodarbinātības valsts aģentūras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Djačkova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tabulā attiecībā uz Direktīvas Nr.2024/1346 17.panta 3.punkta "c" apakšpunkta un 17.panta 4.punkta “b” apakšpunktu ņemt vērā, ka saskaņā ar Bezdarbnieku un darba meklētāju atbalsta likumu (turpmāk - BDMAL) patvēruma meklētājiem, kam ir piešķirtas tiesības uz nodarbinātību, nav paredzētas tiesības piedalīties profesionālās tālākizglītības un profesionālās pilnveides kursos, bet ir paredzēta iespēja saņemt tikai Nodarbinātības valsts aģentūras (turpmāk – NVA) sniegtos pamata pakalpojumus (konsultācijas, pasākumi konkurētspējas paaugstināšanai, valsts valodas apguve). NVA sniedz atbalstu patvēruma meklētajiem BDMAL 2. panta otrās daļas 10. punktam un 2. panta ceturtajai daļai. Līdz ar to lūdzam tabulā attiecīgajās ailēs minēt, ka rīcības brīvība tiek izmantota, jo NVA nepiedāvā patvēruma meklētājiem profesionālas tālākizglītības un profesionālās pilnveides 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Djačkova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