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23-TA-3028: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pieprasāmās informācijas apjomu un tās sniegšanas kārtību, lemjot par atļauju piedalīties atlases procesā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salāgot anotācijas 1.3.sadaļā pie</w:t>
            </w:r>
            <w:r w:rsidR="00000000" w:rsidRPr="00000000" w:rsidDel="00000000">
              <w:rPr>
                <w:i w:val="1"/>
                <w:rtl w:val="0"/>
              </w:rPr>
              <w:t xml:space="preserve"> Risinājuma apraksta</w:t>
            </w:r>
            <w:r w:rsidR="00000000" w:rsidRPr="00000000" w:rsidDel="00000000">
              <w:rPr>
                <w:rtl w:val="0"/>
              </w:rPr>
              <w:t xml:space="preserve"> ietverto informāciju ar veiktajiem precizējumiem noteikumu projekta 2.punktā.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23-TA-3028</w:t>
    </w:r>
    <w:r>
      <w:br/>
    </w:r>
    <w:r w:rsidR="00000000" w:rsidRPr="00000000" w:rsidDel="00000000">
      <w:rPr>
        <w:rtl w:val="0"/>
      </w:rPr>
      <w:t xml:space="preserve">Izdrukāts 06.02.2024.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23-TA-3028</w:t>
    </w:r>
    <w:r>
      <w:br/>
    </w:r>
    <w:r w:rsidR="00000000" w:rsidRPr="00000000" w:rsidDel="00000000">
      <w:rPr>
        <w:rtl w:val="0"/>
      </w:rPr>
      <w:t xml:space="preserve">Izdrukāts 06.02.2024.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