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9199C8" w14:textId="586A8A68" w:rsidR="00E76E66" w:rsidRDefault="00A20D0F" w:rsidP="0019063F">
      <w:pPr>
        <w:ind w:right="-858"/>
        <w:rPr>
          <w:sz w:val="24"/>
          <w:szCs w:val="24"/>
        </w:rPr>
      </w:pPr>
      <w:r>
        <w:rPr>
          <w:sz w:val="24"/>
          <w:szCs w:val="24"/>
        </w:rPr>
        <w:t>08</w:t>
      </w:r>
      <w:r w:rsidR="00E76E66" w:rsidRPr="00F12A71">
        <w:rPr>
          <w:sz w:val="24"/>
          <w:szCs w:val="24"/>
        </w:rPr>
        <w:t>.0</w:t>
      </w:r>
      <w:r>
        <w:rPr>
          <w:sz w:val="24"/>
          <w:szCs w:val="24"/>
        </w:rPr>
        <w:t>8</w:t>
      </w:r>
      <w:r w:rsidR="00E76E66" w:rsidRPr="00F12A71">
        <w:rPr>
          <w:sz w:val="24"/>
          <w:szCs w:val="24"/>
        </w:rPr>
        <w:t>.202</w:t>
      </w:r>
      <w:r w:rsidR="00E86A1E" w:rsidRPr="00F12A71">
        <w:rPr>
          <w:sz w:val="24"/>
          <w:szCs w:val="24"/>
        </w:rPr>
        <w:t>2</w:t>
      </w:r>
      <w:r w:rsidR="00E76E66" w:rsidRPr="00F12A71">
        <w:rPr>
          <w:sz w:val="24"/>
          <w:szCs w:val="24"/>
        </w:rPr>
        <w:t>.</w:t>
      </w:r>
      <w:r w:rsidR="00E76E66">
        <w:rPr>
          <w:sz w:val="24"/>
          <w:szCs w:val="24"/>
        </w:rPr>
        <w:t xml:space="preserve"> </w:t>
      </w:r>
      <w:bookmarkStart w:id="0" w:name="_GoBack"/>
      <w:bookmarkEnd w:id="0"/>
    </w:p>
    <w:p w14:paraId="3B62A722" w14:textId="1995BDD0" w:rsidR="00E00D1A" w:rsidRPr="009103CB" w:rsidRDefault="0045643F" w:rsidP="00E86A1E">
      <w:pPr>
        <w:ind w:right="-858"/>
        <w:rPr>
          <w:sz w:val="24"/>
          <w:szCs w:val="24"/>
        </w:rPr>
      </w:pPr>
      <w:r w:rsidRPr="009103CB">
        <w:rPr>
          <w:color w:val="212529"/>
          <w:sz w:val="24"/>
          <w:szCs w:val="24"/>
          <w:shd w:val="clear" w:color="auto" w:fill="FFFFFF"/>
        </w:rPr>
        <w:t>1.14/22/523</w:t>
      </w:r>
      <w:r w:rsidR="0019063F" w:rsidRPr="009103CB">
        <w:rPr>
          <w:sz w:val="24"/>
          <w:szCs w:val="24"/>
        </w:rPr>
        <w:tab/>
      </w:r>
    </w:p>
    <w:p w14:paraId="7AB060BD" w14:textId="15318C82" w:rsidR="00A20D0F" w:rsidRPr="00A20D0F" w:rsidRDefault="00A20D0F" w:rsidP="00A20D0F">
      <w:pPr>
        <w:jc w:val="right"/>
        <w:rPr>
          <w:b/>
          <w:sz w:val="24"/>
          <w:szCs w:val="24"/>
          <w:lang w:val="lv-LV"/>
        </w:rPr>
      </w:pPr>
      <w:r w:rsidRPr="00A20D0F">
        <w:rPr>
          <w:b/>
          <w:sz w:val="24"/>
          <w:szCs w:val="24"/>
          <w:lang w:val="lv-LV"/>
        </w:rPr>
        <w:t>Aizsardzības ministrijai</w:t>
      </w:r>
    </w:p>
    <w:p w14:paraId="0F8A6A7F" w14:textId="159DD973" w:rsidR="00A20D0F" w:rsidRDefault="00A20D0F" w:rsidP="00A20D0F">
      <w:pPr>
        <w:jc w:val="right"/>
        <w:rPr>
          <w:sz w:val="24"/>
          <w:szCs w:val="24"/>
          <w:lang w:val="lv-LV"/>
        </w:rPr>
      </w:pPr>
      <w:r w:rsidRPr="00A20D0F">
        <w:rPr>
          <w:sz w:val="24"/>
          <w:szCs w:val="24"/>
          <w:lang w:val="lv-LV"/>
        </w:rPr>
        <w:t xml:space="preserve">K. Valdemāra iela 10/12, Rīga, LV-1473 </w:t>
      </w:r>
    </w:p>
    <w:p w14:paraId="373BD943" w14:textId="579F4EC6" w:rsidR="008D73D1" w:rsidRDefault="00A20D0F" w:rsidP="00A20D0F">
      <w:pPr>
        <w:jc w:val="right"/>
        <w:rPr>
          <w:sz w:val="24"/>
          <w:szCs w:val="24"/>
          <w:lang w:val="lv-LV"/>
        </w:rPr>
      </w:pPr>
      <w:r w:rsidRPr="00A20D0F">
        <w:rPr>
          <w:sz w:val="24"/>
          <w:szCs w:val="24"/>
          <w:lang w:val="lv-LV"/>
        </w:rPr>
        <w:t>e-pasts: pasts@mod.gov.lv</w:t>
      </w:r>
    </w:p>
    <w:p w14:paraId="7E53E616" w14:textId="77777777" w:rsidR="00C115B9" w:rsidRPr="00C115B9" w:rsidRDefault="00C115B9" w:rsidP="00C115B9">
      <w:pPr>
        <w:widowControl w:val="0"/>
        <w:rPr>
          <w:rFonts w:eastAsia="Calibri"/>
          <w:i/>
          <w:noProof/>
          <w:sz w:val="24"/>
          <w:szCs w:val="24"/>
          <w:lang w:val="lv-LV" w:eastAsia="lv-LV"/>
        </w:rPr>
      </w:pPr>
      <w:r w:rsidRPr="00C115B9">
        <w:rPr>
          <w:rFonts w:eastAsia="Calibri"/>
          <w:i/>
          <w:noProof/>
          <w:sz w:val="24"/>
          <w:szCs w:val="24"/>
          <w:lang w:val="lv-LV" w:eastAsia="lv-LV"/>
        </w:rPr>
        <w:t>Par noteikumu projektu par izmaiņām</w:t>
      </w:r>
      <w:r w:rsidRPr="00C115B9">
        <w:rPr>
          <w:rFonts w:eastAsia="Calibri"/>
          <w:i/>
          <w:noProof/>
          <w:sz w:val="24"/>
          <w:szCs w:val="24"/>
          <w:lang w:val="lv-LV" w:eastAsia="lv-LV"/>
        </w:rPr>
        <w:br/>
        <w:t>aizsargjoslu teritorijās (grozījumi MK</w:t>
      </w:r>
      <w:r w:rsidRPr="00C115B9">
        <w:rPr>
          <w:rFonts w:eastAsia="Calibri"/>
          <w:i/>
          <w:noProof/>
          <w:sz w:val="24"/>
          <w:szCs w:val="24"/>
          <w:lang w:val="lv-LV" w:eastAsia="lv-LV"/>
        </w:rPr>
        <w:br/>
        <w:t>2014. gada 20. maija noteikumos Nr. 246)</w:t>
      </w:r>
    </w:p>
    <w:p w14:paraId="73AECE0E" w14:textId="77777777" w:rsidR="00C115B9" w:rsidRPr="00C115B9" w:rsidRDefault="00C115B9" w:rsidP="00C115B9">
      <w:pPr>
        <w:widowControl w:val="0"/>
        <w:rPr>
          <w:rFonts w:eastAsia="Calibri"/>
          <w:i/>
          <w:noProof/>
          <w:sz w:val="24"/>
          <w:szCs w:val="24"/>
          <w:lang w:val="lv-LV" w:eastAsia="lv-LV"/>
        </w:rPr>
      </w:pPr>
    </w:p>
    <w:p w14:paraId="3DF6A5CA" w14:textId="294724A4" w:rsidR="00C115B9" w:rsidRDefault="00A20D0F" w:rsidP="00C25E24">
      <w:pPr>
        <w:widowControl w:val="0"/>
        <w:spacing w:line="276" w:lineRule="auto"/>
        <w:ind w:firstLine="720"/>
        <w:jc w:val="both"/>
        <w:rPr>
          <w:rFonts w:eastAsia="Calibri"/>
          <w:sz w:val="24"/>
          <w:szCs w:val="24"/>
          <w:lang w:val="lv-LV" w:eastAsia="lv-LV"/>
        </w:rPr>
      </w:pPr>
      <w:r>
        <w:rPr>
          <w:rFonts w:eastAsia="Calibri"/>
          <w:sz w:val="24"/>
          <w:szCs w:val="24"/>
          <w:lang w:val="lv-LV" w:eastAsia="lv-LV"/>
        </w:rPr>
        <w:t>Rēzeknes va</w:t>
      </w:r>
      <w:r w:rsidR="00C25E24">
        <w:rPr>
          <w:rFonts w:eastAsia="Calibri"/>
          <w:sz w:val="24"/>
          <w:szCs w:val="24"/>
          <w:lang w:val="lv-LV" w:eastAsia="lv-LV"/>
        </w:rPr>
        <w:t>lstspilsētas pašvaldības iestādē</w:t>
      </w:r>
      <w:r>
        <w:rPr>
          <w:rFonts w:eastAsia="Calibri"/>
          <w:sz w:val="24"/>
          <w:szCs w:val="24"/>
          <w:lang w:val="lv-LV" w:eastAsia="lv-LV"/>
        </w:rPr>
        <w:t xml:space="preserve"> “Pilsētvides un </w:t>
      </w:r>
      <w:r w:rsidR="00C25E24">
        <w:rPr>
          <w:rFonts w:eastAsia="Calibri"/>
          <w:sz w:val="24"/>
          <w:szCs w:val="24"/>
          <w:lang w:val="lv-LV" w:eastAsia="lv-LV"/>
        </w:rPr>
        <w:t xml:space="preserve">attīstības pārvalde” </w:t>
      </w:r>
      <w:r w:rsidR="006A7738">
        <w:rPr>
          <w:rFonts w:eastAsia="Calibri"/>
          <w:sz w:val="24"/>
          <w:szCs w:val="24"/>
          <w:lang w:val="lv-LV" w:eastAsia="lv-LV"/>
        </w:rPr>
        <w:t xml:space="preserve">(turpmāk – Pārvalde) </w:t>
      </w:r>
      <w:r w:rsidR="00C25E24">
        <w:rPr>
          <w:rFonts w:eastAsia="Calibri"/>
          <w:sz w:val="24"/>
          <w:szCs w:val="24"/>
          <w:lang w:val="lv-LV" w:eastAsia="lv-LV"/>
        </w:rPr>
        <w:t xml:space="preserve">ir iepazinusies ar </w:t>
      </w:r>
      <w:r w:rsidR="00C115B9" w:rsidRPr="00C115B9">
        <w:rPr>
          <w:rFonts w:eastAsia="Calibri"/>
          <w:sz w:val="24"/>
          <w:szCs w:val="24"/>
          <w:lang w:val="lv-LV" w:eastAsia="lv-LV"/>
        </w:rPr>
        <w:t>Aizsardzības ministrija</w:t>
      </w:r>
      <w:r w:rsidR="00C25E24">
        <w:rPr>
          <w:rFonts w:eastAsia="Calibri"/>
          <w:sz w:val="24"/>
          <w:szCs w:val="24"/>
          <w:lang w:val="lv-LV" w:eastAsia="lv-LV"/>
        </w:rPr>
        <w:t>s</w:t>
      </w:r>
      <w:r w:rsidR="00C115B9" w:rsidRPr="00C115B9">
        <w:rPr>
          <w:rFonts w:eastAsia="Calibri"/>
          <w:sz w:val="24"/>
          <w:szCs w:val="24"/>
          <w:lang w:val="lv-LV" w:eastAsia="lv-LV"/>
        </w:rPr>
        <w:t xml:space="preserve"> sagatavo</w:t>
      </w:r>
      <w:r w:rsidR="00C25E24">
        <w:rPr>
          <w:rFonts w:eastAsia="Calibri"/>
          <w:sz w:val="24"/>
          <w:szCs w:val="24"/>
          <w:lang w:val="lv-LV" w:eastAsia="lv-LV"/>
        </w:rPr>
        <w:t>to</w:t>
      </w:r>
      <w:r w:rsidR="00C115B9" w:rsidRPr="00C115B9">
        <w:rPr>
          <w:rFonts w:eastAsia="Calibri"/>
          <w:sz w:val="24"/>
          <w:szCs w:val="24"/>
          <w:lang w:val="lv-LV" w:eastAsia="lv-LV"/>
        </w:rPr>
        <w:t xml:space="preserve"> Ministru kabineta noteikumu projektu “Grozījumi Ministru kabineta 2014. gada 20. maija noteikumos Nr. 246 “Noteikumi par to valsts aizsardzības vajadzībām paredzēto navigācijas tehnisko līdzekļu un militāro jūras novērošanas tehnisko līdzekļu sarakstu, ap kuriem nosakāmas aizsargjoslas, aizsargjoslu platumu un tajās nosakāmajiem būvniecības ierobežojumiem”” (Nr. 22-TA-2124) (turpmāk – noteikumu projekts).</w:t>
      </w:r>
      <w:r w:rsidR="000540F1">
        <w:rPr>
          <w:rFonts w:eastAsia="Calibri"/>
          <w:sz w:val="24"/>
          <w:szCs w:val="24"/>
          <w:lang w:val="lv-LV" w:eastAsia="lv-LV"/>
        </w:rPr>
        <w:t xml:space="preserve"> </w:t>
      </w:r>
    </w:p>
    <w:p w14:paraId="79FC51E6" w14:textId="129EDD19" w:rsidR="00C25E24" w:rsidRDefault="00A63E2F" w:rsidP="00D83BD8">
      <w:pPr>
        <w:widowControl w:val="0"/>
        <w:spacing w:line="276" w:lineRule="auto"/>
        <w:ind w:firstLine="720"/>
        <w:jc w:val="both"/>
        <w:rPr>
          <w:rFonts w:eastAsia="Calibri"/>
          <w:sz w:val="24"/>
          <w:szCs w:val="24"/>
          <w:lang w:val="lv-LV" w:eastAsia="lv-LV"/>
        </w:rPr>
      </w:pPr>
      <w:r>
        <w:rPr>
          <w:rFonts w:eastAsia="Calibri"/>
          <w:sz w:val="24"/>
          <w:szCs w:val="24"/>
          <w:lang w:val="lv-LV" w:eastAsia="lv-LV"/>
        </w:rPr>
        <w:t>N</w:t>
      </w:r>
      <w:r w:rsidR="000540F1">
        <w:rPr>
          <w:rFonts w:eastAsia="Calibri"/>
          <w:sz w:val="24"/>
          <w:szCs w:val="24"/>
          <w:lang w:val="lv-LV" w:eastAsia="lv-LV"/>
        </w:rPr>
        <w:t>oteikumu projekts paredz paplašināt aizsargjoslu platumu līdz 15 km ap Audriņu navigācijas tehniskajiem līdzekļiem un visa Rēzeknes valstspilsētas teritorija turpmāk ietilps aizsardzības zonā,  kurā</w:t>
      </w:r>
      <w:r w:rsidR="000540F1" w:rsidRPr="000540F1">
        <w:rPr>
          <w:rFonts w:eastAsia="Calibri"/>
          <w:sz w:val="24"/>
          <w:szCs w:val="24"/>
          <w:lang w:val="lv-LV" w:eastAsia="lv-LV"/>
        </w:rPr>
        <w:t xml:space="preserve"> aizliegts bez saskaņošanas ar Aizsardzības ministriju uzsākt būvju būvniecību, ja būves plānotais augstums virs tās atrašanās vietas pārsniedz </w:t>
      </w:r>
      <w:r w:rsidR="000540F1">
        <w:rPr>
          <w:rFonts w:eastAsia="Calibri"/>
          <w:sz w:val="24"/>
          <w:szCs w:val="24"/>
          <w:lang w:val="lv-LV" w:eastAsia="lv-LV"/>
        </w:rPr>
        <w:t xml:space="preserve">noteikto </w:t>
      </w:r>
      <w:r w:rsidR="00D83BD8">
        <w:rPr>
          <w:rFonts w:eastAsia="Calibri"/>
          <w:sz w:val="24"/>
          <w:szCs w:val="24"/>
          <w:lang w:val="lv-LV" w:eastAsia="lv-LV"/>
        </w:rPr>
        <w:t>šķēršļu plakni.</w:t>
      </w:r>
      <w:r w:rsidR="000540F1" w:rsidRPr="000540F1">
        <w:rPr>
          <w:rFonts w:eastAsia="Calibri"/>
          <w:sz w:val="24"/>
          <w:szCs w:val="24"/>
          <w:lang w:val="lv-LV" w:eastAsia="lv-LV"/>
        </w:rPr>
        <w:t xml:space="preserve"> </w:t>
      </w:r>
      <w:r w:rsidR="00D83BD8">
        <w:rPr>
          <w:rFonts w:eastAsia="Calibri"/>
          <w:sz w:val="24"/>
          <w:szCs w:val="24"/>
          <w:lang w:val="lv-LV" w:eastAsia="lv-LV"/>
        </w:rPr>
        <w:t>Pārvaldes ieskatā</w:t>
      </w:r>
      <w:r w:rsidR="00D83BD8">
        <w:rPr>
          <w:rFonts w:eastAsia="Calibri"/>
          <w:sz w:val="24"/>
          <w:szCs w:val="24"/>
          <w:lang w:val="lv-LV" w:eastAsia="lv-LV"/>
        </w:rPr>
        <w:t xml:space="preserve"> </w:t>
      </w:r>
      <w:r w:rsidRPr="00A63E2F">
        <w:rPr>
          <w:rFonts w:eastAsia="Calibri"/>
          <w:sz w:val="24"/>
          <w:szCs w:val="24"/>
          <w:lang w:val="lv-LV" w:eastAsia="lv-LV"/>
        </w:rPr>
        <w:t>būves plānotais augstums virs jūras līmeņa kā vienīgais būvniecību ierobežojošais kritērijs</w:t>
      </w:r>
      <w:r w:rsidR="000540F1">
        <w:rPr>
          <w:rFonts w:eastAsia="Calibri"/>
          <w:sz w:val="24"/>
          <w:szCs w:val="24"/>
          <w:lang w:val="lv-LV" w:eastAsia="lv-LV"/>
        </w:rPr>
        <w:t xml:space="preserve"> </w:t>
      </w:r>
      <w:r>
        <w:rPr>
          <w:rFonts w:eastAsia="Calibri"/>
          <w:sz w:val="24"/>
          <w:szCs w:val="24"/>
          <w:lang w:val="lv-LV" w:eastAsia="lv-LV"/>
        </w:rPr>
        <w:t>ir būtisks šķērslis pil</w:t>
      </w:r>
      <w:r>
        <w:rPr>
          <w:rFonts w:eastAsia="Calibri"/>
          <w:sz w:val="24"/>
          <w:szCs w:val="24"/>
          <w:lang w:val="lv-LV" w:eastAsia="lv-LV"/>
        </w:rPr>
        <w:t>s</w:t>
      </w:r>
      <w:r>
        <w:rPr>
          <w:rFonts w:eastAsia="Calibri"/>
          <w:sz w:val="24"/>
          <w:szCs w:val="24"/>
          <w:lang w:val="lv-LV" w:eastAsia="lv-LV"/>
        </w:rPr>
        <w:t>ētas turpmākai attīstībai</w:t>
      </w:r>
      <w:r>
        <w:rPr>
          <w:rFonts w:eastAsia="Calibri"/>
          <w:sz w:val="24"/>
          <w:szCs w:val="24"/>
          <w:lang w:val="lv-LV" w:eastAsia="lv-LV"/>
        </w:rPr>
        <w:t>.</w:t>
      </w:r>
      <w:r w:rsidR="00D83BD8">
        <w:rPr>
          <w:rFonts w:eastAsia="Calibri"/>
          <w:sz w:val="24"/>
          <w:szCs w:val="24"/>
          <w:lang w:val="lv-LV" w:eastAsia="lv-LV"/>
        </w:rPr>
        <w:t xml:space="preserve"> </w:t>
      </w:r>
      <w:r>
        <w:rPr>
          <w:rFonts w:eastAsia="Calibri"/>
          <w:sz w:val="24"/>
          <w:szCs w:val="24"/>
          <w:lang w:val="lv-LV" w:eastAsia="lv-LV"/>
        </w:rPr>
        <w:t>A</w:t>
      </w:r>
      <w:r w:rsidR="006A7738">
        <w:rPr>
          <w:rFonts w:eastAsia="Calibri"/>
          <w:sz w:val="24"/>
          <w:szCs w:val="24"/>
          <w:lang w:val="lv-LV" w:eastAsia="lv-LV"/>
        </w:rPr>
        <w:t xml:space="preserve">tsevišķas pilsētas daļas, kur paredzēta </w:t>
      </w:r>
      <w:r>
        <w:rPr>
          <w:rFonts w:eastAsia="Calibri"/>
          <w:sz w:val="24"/>
          <w:szCs w:val="24"/>
          <w:lang w:val="lv-LV" w:eastAsia="lv-LV"/>
        </w:rPr>
        <w:t xml:space="preserve">jauna </w:t>
      </w:r>
      <w:r w:rsidR="006A7738">
        <w:rPr>
          <w:rFonts w:eastAsia="Calibri"/>
          <w:sz w:val="24"/>
          <w:szCs w:val="24"/>
          <w:lang w:val="lv-LV" w:eastAsia="lv-LV"/>
        </w:rPr>
        <w:t xml:space="preserve">ražošanas, darījumu un dzīvojamā apbūve, atrodas 160 m un augstāk virs jūras līmeņa. Piemērām, tuvākie pilsētas attīstības plāni paredz 5 stāvu daudzdzīvokļu māju kvartāla būvniecību pilsētas Ziemeļu mikrorajonā Maskavas ielā 25, kur visa zemes gabala teritorija ir ar augstuma atzīmi 160 m virs jūras līmeņa, savukārt daudzdzīvokļu māju paredzamais augstums ir 25 m, kas pārsniedz noteikumu projektā paredzēto </w:t>
      </w:r>
      <w:r w:rsidR="006A7738" w:rsidRPr="006A7738">
        <w:rPr>
          <w:rFonts w:eastAsia="Calibri"/>
          <w:sz w:val="24"/>
          <w:szCs w:val="24"/>
          <w:lang w:val="lv-LV" w:eastAsia="lv-LV"/>
        </w:rPr>
        <w:t>šķēršļu plakni</w:t>
      </w:r>
      <w:r w:rsidR="006A7738">
        <w:rPr>
          <w:rFonts w:eastAsia="Calibri"/>
          <w:sz w:val="24"/>
          <w:szCs w:val="24"/>
          <w:lang w:val="lv-LV" w:eastAsia="lv-LV"/>
        </w:rPr>
        <w:t>.</w:t>
      </w:r>
    </w:p>
    <w:p w14:paraId="2F099FEF" w14:textId="730DDFF3" w:rsidR="00F12A71" w:rsidRDefault="00A63E2F" w:rsidP="00A63E2F">
      <w:pPr>
        <w:widowControl w:val="0"/>
        <w:spacing w:line="276" w:lineRule="auto"/>
        <w:ind w:firstLine="720"/>
        <w:jc w:val="both"/>
        <w:rPr>
          <w:rFonts w:eastAsia="Calibri"/>
          <w:sz w:val="24"/>
          <w:szCs w:val="24"/>
          <w:lang w:val="lv-LV" w:eastAsia="lv-LV"/>
        </w:rPr>
      </w:pPr>
      <w:r>
        <w:rPr>
          <w:rFonts w:eastAsia="Calibri"/>
          <w:sz w:val="24"/>
          <w:szCs w:val="24"/>
          <w:lang w:val="lv-LV" w:eastAsia="lv-LV"/>
        </w:rPr>
        <w:t>Ņ</w:t>
      </w:r>
      <w:r w:rsidRPr="00A63E2F">
        <w:rPr>
          <w:rFonts w:eastAsia="Calibri"/>
          <w:sz w:val="24"/>
          <w:szCs w:val="24"/>
          <w:lang w:val="lv-LV" w:eastAsia="lv-LV"/>
        </w:rPr>
        <w:t xml:space="preserve">emot vērā </w:t>
      </w:r>
      <w:r>
        <w:rPr>
          <w:rFonts w:eastAsia="Calibri"/>
          <w:sz w:val="24"/>
          <w:szCs w:val="24"/>
          <w:lang w:val="lv-LV" w:eastAsia="lv-LV"/>
        </w:rPr>
        <w:t xml:space="preserve">iepriekš minēto, </w:t>
      </w:r>
      <w:r w:rsidRPr="00A63E2F">
        <w:rPr>
          <w:rFonts w:eastAsia="Calibri"/>
          <w:sz w:val="24"/>
          <w:szCs w:val="24"/>
          <w:lang w:val="lv-LV" w:eastAsia="lv-LV"/>
        </w:rPr>
        <w:t xml:space="preserve"> lūdzam sniegt papildus skaidrojumu par </w:t>
      </w:r>
      <w:r>
        <w:rPr>
          <w:rFonts w:eastAsia="Calibri"/>
          <w:sz w:val="24"/>
          <w:szCs w:val="24"/>
          <w:lang w:val="lv-LV" w:eastAsia="lv-LV"/>
        </w:rPr>
        <w:t xml:space="preserve">būvējamo objektu </w:t>
      </w:r>
      <w:r w:rsidRPr="00A63E2F">
        <w:rPr>
          <w:rFonts w:eastAsia="Calibri"/>
          <w:sz w:val="24"/>
          <w:szCs w:val="24"/>
          <w:lang w:val="lv-LV" w:eastAsia="lv-LV"/>
        </w:rPr>
        <w:t>saskaņošanas kārtību un būvniecības ierobežojumu nosacījumiem,</w:t>
      </w:r>
      <w:r>
        <w:rPr>
          <w:rFonts w:eastAsia="Calibri"/>
          <w:sz w:val="24"/>
          <w:szCs w:val="24"/>
          <w:lang w:val="lv-LV" w:eastAsia="lv-LV"/>
        </w:rPr>
        <w:t xml:space="preserve"> kas ļautu </w:t>
      </w:r>
      <w:r w:rsidR="00D83BD8">
        <w:rPr>
          <w:rFonts w:eastAsia="Calibri"/>
          <w:sz w:val="24"/>
          <w:szCs w:val="24"/>
          <w:lang w:val="lv-LV" w:eastAsia="lv-LV"/>
        </w:rPr>
        <w:t>P</w:t>
      </w:r>
      <w:r>
        <w:rPr>
          <w:rFonts w:eastAsia="Calibri"/>
          <w:sz w:val="24"/>
          <w:szCs w:val="24"/>
          <w:lang w:val="lv-LV" w:eastAsia="lv-LV"/>
        </w:rPr>
        <w:t xml:space="preserve">ārvaldei organizēt </w:t>
      </w:r>
      <w:r w:rsidRPr="00A63E2F">
        <w:rPr>
          <w:rFonts w:eastAsia="Calibri"/>
          <w:sz w:val="24"/>
          <w:szCs w:val="24"/>
          <w:lang w:val="lv-LV" w:eastAsia="lv-LV"/>
        </w:rPr>
        <w:t xml:space="preserve">efektīvu </w:t>
      </w:r>
      <w:r>
        <w:rPr>
          <w:rFonts w:eastAsia="Calibri"/>
          <w:sz w:val="24"/>
          <w:szCs w:val="24"/>
          <w:lang w:val="lv-LV" w:eastAsia="lv-LV"/>
        </w:rPr>
        <w:t xml:space="preserve">attīstības  </w:t>
      </w:r>
      <w:r w:rsidR="001F0938">
        <w:rPr>
          <w:rFonts w:eastAsia="Calibri"/>
          <w:sz w:val="24"/>
          <w:szCs w:val="24"/>
          <w:lang w:val="lv-LV" w:eastAsia="lv-LV"/>
        </w:rPr>
        <w:t xml:space="preserve">plānošanas </w:t>
      </w:r>
      <w:r>
        <w:rPr>
          <w:rFonts w:eastAsia="Calibri"/>
          <w:sz w:val="24"/>
          <w:szCs w:val="24"/>
          <w:lang w:val="lv-LV" w:eastAsia="lv-LV"/>
        </w:rPr>
        <w:t xml:space="preserve">un </w:t>
      </w:r>
      <w:r w:rsidRPr="00A63E2F">
        <w:rPr>
          <w:rFonts w:eastAsia="Calibri"/>
          <w:sz w:val="24"/>
          <w:szCs w:val="24"/>
          <w:lang w:val="lv-LV" w:eastAsia="lv-LV"/>
        </w:rPr>
        <w:t>būvniecības proces</w:t>
      </w:r>
      <w:r>
        <w:rPr>
          <w:rFonts w:eastAsia="Calibri"/>
          <w:sz w:val="24"/>
          <w:szCs w:val="24"/>
          <w:lang w:val="lv-LV" w:eastAsia="lv-LV"/>
        </w:rPr>
        <w:t>u pašvaldībā.</w:t>
      </w:r>
    </w:p>
    <w:p w14:paraId="0A0971CF" w14:textId="77777777" w:rsidR="00A63E2F" w:rsidRDefault="00A63E2F" w:rsidP="00A63E2F">
      <w:pPr>
        <w:widowControl w:val="0"/>
        <w:spacing w:line="276" w:lineRule="auto"/>
        <w:ind w:firstLine="720"/>
        <w:jc w:val="both"/>
        <w:rPr>
          <w:sz w:val="24"/>
          <w:szCs w:val="24"/>
          <w:lang w:val="lv-LV" w:eastAsia="lv-LV"/>
        </w:rPr>
      </w:pPr>
    </w:p>
    <w:p w14:paraId="57B3441F" w14:textId="2586FA3A" w:rsidR="00F12A71" w:rsidRDefault="00F12A71" w:rsidP="00E00D1A">
      <w:pPr>
        <w:ind w:firstLine="426"/>
        <w:jc w:val="both"/>
        <w:rPr>
          <w:sz w:val="24"/>
          <w:szCs w:val="24"/>
          <w:lang w:val="lv-LV" w:eastAsia="lv-LV"/>
        </w:rPr>
      </w:pPr>
      <w:r w:rsidRPr="00F12A71">
        <w:rPr>
          <w:sz w:val="24"/>
          <w:szCs w:val="24"/>
          <w:lang w:val="lv-LV" w:eastAsia="lv-LV"/>
        </w:rPr>
        <w:t xml:space="preserve">Pārvaldes vadītāja vietnieks </w:t>
      </w:r>
      <w:r>
        <w:rPr>
          <w:sz w:val="24"/>
          <w:szCs w:val="24"/>
          <w:lang w:val="lv-LV" w:eastAsia="lv-LV"/>
        </w:rPr>
        <w:t>–</w:t>
      </w:r>
      <w:r w:rsidRPr="00F12A71">
        <w:rPr>
          <w:sz w:val="24"/>
          <w:szCs w:val="24"/>
          <w:lang w:val="lv-LV" w:eastAsia="lv-LV"/>
        </w:rPr>
        <w:t xml:space="preserve"> </w:t>
      </w:r>
    </w:p>
    <w:p w14:paraId="233CE056" w14:textId="0F385D56" w:rsidR="00E00D1A" w:rsidRPr="00E00D1A" w:rsidRDefault="00F12A71" w:rsidP="00E00D1A">
      <w:pPr>
        <w:ind w:firstLine="426"/>
        <w:jc w:val="both"/>
        <w:rPr>
          <w:sz w:val="24"/>
          <w:szCs w:val="24"/>
          <w:lang w:val="lv-LV" w:eastAsia="lv-LV"/>
        </w:rPr>
      </w:pPr>
      <w:r w:rsidRPr="00F12A71">
        <w:rPr>
          <w:sz w:val="24"/>
          <w:szCs w:val="24"/>
          <w:lang w:val="lv-LV" w:eastAsia="lv-LV"/>
        </w:rPr>
        <w:t>attīstības un investīciju nodaļas vadītājs</w:t>
      </w:r>
      <w:r w:rsidR="00E00D1A" w:rsidRPr="00E00D1A">
        <w:rPr>
          <w:sz w:val="24"/>
          <w:szCs w:val="24"/>
          <w:lang w:val="lv-LV" w:eastAsia="lv-LV"/>
        </w:rPr>
        <w:tab/>
      </w:r>
      <w:r w:rsidR="00E00D1A" w:rsidRPr="00E00D1A">
        <w:rPr>
          <w:sz w:val="24"/>
          <w:szCs w:val="24"/>
          <w:lang w:val="lv-LV" w:eastAsia="lv-LV"/>
        </w:rPr>
        <w:tab/>
      </w:r>
      <w:r w:rsidR="00E00D1A">
        <w:rPr>
          <w:sz w:val="24"/>
          <w:szCs w:val="24"/>
          <w:lang w:val="lv-LV" w:eastAsia="lv-LV"/>
        </w:rPr>
        <w:t xml:space="preserve">                                  </w:t>
      </w:r>
      <w:r w:rsidR="00A76E75">
        <w:rPr>
          <w:sz w:val="24"/>
          <w:szCs w:val="24"/>
          <w:lang w:val="lv-LV" w:eastAsia="lv-LV"/>
        </w:rPr>
        <w:t>Imants Mekša</w:t>
      </w:r>
    </w:p>
    <w:p w14:paraId="7DE36B7E" w14:textId="77777777" w:rsidR="00E00D1A" w:rsidRPr="00E00D1A" w:rsidRDefault="00E00D1A" w:rsidP="00E00D1A">
      <w:pPr>
        <w:jc w:val="both"/>
        <w:rPr>
          <w:sz w:val="24"/>
          <w:szCs w:val="24"/>
          <w:lang w:val="lv-LV" w:eastAsia="lv-LV"/>
        </w:rPr>
      </w:pPr>
      <w:r w:rsidRPr="00E00D1A">
        <w:rPr>
          <w:sz w:val="24"/>
          <w:szCs w:val="24"/>
          <w:lang w:val="lv-LV" w:eastAsia="lv-LV"/>
        </w:rPr>
        <w:tab/>
      </w:r>
      <w:r w:rsidRPr="00E00D1A">
        <w:rPr>
          <w:sz w:val="24"/>
          <w:szCs w:val="24"/>
          <w:lang w:val="lv-LV" w:eastAsia="lv-LV"/>
        </w:rPr>
        <w:tab/>
      </w:r>
    </w:p>
    <w:p w14:paraId="189FBBE2" w14:textId="77777777" w:rsidR="00E00D1A" w:rsidRPr="00E00D1A" w:rsidRDefault="00E00D1A" w:rsidP="00E00D1A">
      <w:pPr>
        <w:ind w:firstLine="426"/>
        <w:jc w:val="both"/>
        <w:rPr>
          <w:color w:val="007997"/>
          <w:lang w:val="lv-LV" w:eastAsia="lv-LV"/>
        </w:rPr>
      </w:pPr>
      <w:r w:rsidRPr="00E00D1A">
        <w:rPr>
          <w:lang w:val="lv-LV" w:eastAsia="lv-LV"/>
        </w:rPr>
        <w:t>64607636</w:t>
      </w:r>
    </w:p>
    <w:p w14:paraId="42F7915D" w14:textId="77777777" w:rsidR="00E00D1A" w:rsidRPr="00E00D1A" w:rsidRDefault="00E00D1A" w:rsidP="00E00D1A">
      <w:pPr>
        <w:ind w:firstLine="426"/>
        <w:jc w:val="both"/>
        <w:rPr>
          <w:lang w:val="lv-LV" w:eastAsia="lv-LV"/>
        </w:rPr>
      </w:pPr>
      <w:r w:rsidRPr="00E00D1A">
        <w:rPr>
          <w:lang w:val="lv-LV" w:eastAsia="lv-LV"/>
        </w:rPr>
        <w:t>M.Labanovska</w:t>
      </w:r>
    </w:p>
    <w:p w14:paraId="2E906278" w14:textId="77777777" w:rsidR="00E00D1A" w:rsidRPr="00E00D1A" w:rsidRDefault="00DC2DCB" w:rsidP="00E00D1A">
      <w:pPr>
        <w:ind w:firstLine="426"/>
        <w:jc w:val="both"/>
        <w:rPr>
          <w:lang w:val="lv-LV" w:eastAsia="lv-LV"/>
        </w:rPr>
      </w:pPr>
      <w:hyperlink r:id="rId6" w:history="1">
        <w:r w:rsidR="00E00D1A" w:rsidRPr="00E00D1A">
          <w:rPr>
            <w:color w:val="007997"/>
            <w:lang w:val="lv-LV" w:eastAsia="lv-LV"/>
          </w:rPr>
          <w:t>marina.labanovska@rezekne.lv</w:t>
        </w:r>
      </w:hyperlink>
      <w:r w:rsidR="00E00D1A" w:rsidRPr="00E00D1A">
        <w:rPr>
          <w:lang w:val="lv-LV" w:eastAsia="lv-LV"/>
        </w:rPr>
        <w:t xml:space="preserve"> </w:t>
      </w:r>
    </w:p>
    <w:p w14:paraId="2504AE34" w14:textId="3F9BB857" w:rsidR="000357A4" w:rsidRDefault="000357A4" w:rsidP="000357A4">
      <w:pPr>
        <w:rPr>
          <w:sz w:val="24"/>
          <w:szCs w:val="24"/>
        </w:rPr>
      </w:pPr>
    </w:p>
    <w:p w14:paraId="45D40F21" w14:textId="77777777" w:rsidR="00E00D1A" w:rsidRDefault="00E00D1A" w:rsidP="000357A4">
      <w:pPr>
        <w:rPr>
          <w:sz w:val="24"/>
          <w:szCs w:val="24"/>
        </w:rPr>
      </w:pPr>
    </w:p>
    <w:p w14:paraId="735548A4" w14:textId="793BDEFF" w:rsidR="00E00D1A" w:rsidRPr="008D73D1" w:rsidRDefault="008D73D1" w:rsidP="000357A4">
      <w:r w:rsidRPr="008D73D1">
        <w:t>ŠIS DOKUMENTS IR PARAKSTĪTS AR DROŠU ELEKTRONISKO PARAKSTU UN SATUR LAIKA ZĪMOGU</w:t>
      </w:r>
    </w:p>
    <w:p w14:paraId="7967CC2E" w14:textId="77777777" w:rsidR="000357A4" w:rsidRPr="000357A4" w:rsidRDefault="000357A4" w:rsidP="000357A4">
      <w:pPr>
        <w:ind w:firstLine="720"/>
        <w:rPr>
          <w:sz w:val="24"/>
          <w:szCs w:val="24"/>
          <w:lang w:val="lv-LV"/>
        </w:rPr>
      </w:pPr>
    </w:p>
    <w:sectPr w:rsidR="000357A4" w:rsidRPr="000357A4" w:rsidSect="00994014">
      <w:headerReference w:type="default" r:id="rId7"/>
      <w:pgSz w:w="11906" w:h="16838"/>
      <w:pgMar w:top="567" w:right="851" w:bottom="70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09EAC4" w14:textId="77777777" w:rsidR="00DC2DCB" w:rsidRDefault="00DC2DCB" w:rsidP="00F779C2">
      <w:r>
        <w:separator/>
      </w:r>
    </w:p>
  </w:endnote>
  <w:endnote w:type="continuationSeparator" w:id="0">
    <w:p w14:paraId="7F5323A6" w14:textId="77777777" w:rsidR="00DC2DCB" w:rsidRDefault="00DC2DCB" w:rsidP="00F779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CF4E8B4" w14:textId="77777777" w:rsidR="00DC2DCB" w:rsidRDefault="00DC2DCB" w:rsidP="00F779C2">
      <w:r>
        <w:separator/>
      </w:r>
    </w:p>
  </w:footnote>
  <w:footnote w:type="continuationSeparator" w:id="0">
    <w:p w14:paraId="699BE846" w14:textId="77777777" w:rsidR="00DC2DCB" w:rsidRDefault="00DC2DCB" w:rsidP="00F779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AC0681" w14:textId="5956F41F" w:rsidR="00994014" w:rsidRPr="00C56F29" w:rsidRDefault="00994014" w:rsidP="00994014">
    <w:pPr>
      <w:spacing w:line="288" w:lineRule="auto"/>
      <w:jc w:val="center"/>
      <w:rPr>
        <w:snapToGrid w:val="0"/>
        <w:lang w:val="lv-LV"/>
      </w:rPr>
    </w:pPr>
    <w:bookmarkStart w:id="1" w:name="_Hlk60743106"/>
    <w:bookmarkStart w:id="2" w:name="_Hlk60743107"/>
    <w:r w:rsidRPr="00C56F29">
      <w:rPr>
        <w:noProof/>
        <w:lang w:val="lv-LV" w:eastAsia="lv-LV"/>
      </w:rPr>
      <w:drawing>
        <wp:inline distT="0" distB="0" distL="0" distR="0" wp14:anchorId="5FE8DE7B" wp14:editId="759E6A0A">
          <wp:extent cx="342900" cy="571500"/>
          <wp:effectExtent l="0" t="0" r="0" b="0"/>
          <wp:docPr id="2" name="Picture 2" descr="http://upload.wikimedia.org/wikipedia/commons/a/ac/Mazais-gerbonis-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upload.wikimedia.org/wikipedia/commons/a/ac/Mazais-gerbonis-m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900" cy="571500"/>
                  </a:xfrm>
                  <a:prstGeom prst="rect">
                    <a:avLst/>
                  </a:prstGeom>
                  <a:noFill/>
                  <a:ln>
                    <a:noFill/>
                  </a:ln>
                </pic:spPr>
              </pic:pic>
            </a:graphicData>
          </a:graphic>
        </wp:inline>
      </w:drawing>
    </w:r>
  </w:p>
  <w:p w14:paraId="798232F7" w14:textId="77777777" w:rsidR="00994014" w:rsidRPr="00C56F29" w:rsidRDefault="00994014" w:rsidP="00994014">
    <w:pPr>
      <w:spacing w:line="288" w:lineRule="auto"/>
      <w:jc w:val="center"/>
      <w:rPr>
        <w:b/>
        <w:snapToGrid w:val="0"/>
        <w:sz w:val="22"/>
        <w:lang w:val="lv-LV"/>
      </w:rPr>
    </w:pPr>
    <w:r w:rsidRPr="00C56F29">
      <w:rPr>
        <w:b/>
        <w:snapToGrid w:val="0"/>
        <w:sz w:val="22"/>
        <w:lang w:val="lv-LV"/>
      </w:rPr>
      <w:t>LATVIJAS REPUBLIKA</w:t>
    </w:r>
  </w:p>
  <w:p w14:paraId="12EA1F1A" w14:textId="6617E774" w:rsidR="00994014" w:rsidRPr="00C56F29" w:rsidRDefault="00994014" w:rsidP="00994014">
    <w:pPr>
      <w:spacing w:line="288" w:lineRule="auto"/>
      <w:jc w:val="center"/>
      <w:rPr>
        <w:b/>
        <w:snapToGrid w:val="0"/>
        <w:lang w:val="lv-LV"/>
      </w:rPr>
    </w:pPr>
    <w:r w:rsidRPr="00C56F29">
      <w:rPr>
        <w:b/>
        <w:snapToGrid w:val="0"/>
        <w:lang w:val="lv-LV"/>
      </w:rPr>
      <w:t xml:space="preserve">RĒZEKNES </w:t>
    </w:r>
    <w:r w:rsidR="00A20D0F">
      <w:rPr>
        <w:b/>
        <w:snapToGrid w:val="0"/>
        <w:lang w:val="lv-LV"/>
      </w:rPr>
      <w:t>VALSTS</w:t>
    </w:r>
    <w:r w:rsidRPr="00C56F29">
      <w:rPr>
        <w:b/>
        <w:snapToGrid w:val="0"/>
        <w:lang w:val="lv-LV"/>
      </w:rPr>
      <w:t xml:space="preserve">PILSĒTAS </w:t>
    </w:r>
    <w:r w:rsidR="00A20D0F">
      <w:rPr>
        <w:b/>
        <w:snapToGrid w:val="0"/>
        <w:lang w:val="lv-LV"/>
      </w:rPr>
      <w:t>PAŠVALDĪBA</w:t>
    </w:r>
  </w:p>
  <w:tbl>
    <w:tblPr>
      <w:tblW w:w="5000" w:type="pct"/>
      <w:tblBorders>
        <w:top w:val="thickThinSmallGap" w:sz="24" w:space="0" w:color="323E4F"/>
        <w:bottom w:val="thinThickSmallGap" w:sz="24" w:space="0" w:color="323E4F"/>
      </w:tblBorders>
      <w:tblLook w:val="01E0" w:firstRow="1" w:lastRow="1" w:firstColumn="1" w:lastColumn="1" w:noHBand="0" w:noVBand="0"/>
    </w:tblPr>
    <w:tblGrid>
      <w:gridCol w:w="9637"/>
    </w:tblGrid>
    <w:tr w:rsidR="00994014" w:rsidRPr="00C56F29" w14:paraId="397A0A0C" w14:textId="77777777" w:rsidTr="00247B45">
      <w:trPr>
        <w:trHeight w:val="383"/>
      </w:trPr>
      <w:tc>
        <w:tcPr>
          <w:tcW w:w="5000" w:type="pct"/>
          <w:tcBorders>
            <w:top w:val="thickThinSmallGap" w:sz="24" w:space="0" w:color="323E4F"/>
            <w:left w:val="nil"/>
            <w:bottom w:val="thinThickSmallGap" w:sz="24" w:space="0" w:color="323E4F"/>
            <w:right w:val="nil"/>
          </w:tcBorders>
          <w:vAlign w:val="center"/>
          <w:hideMark/>
        </w:tcPr>
        <w:p w14:paraId="3AB7D52E" w14:textId="77777777" w:rsidR="00994014" w:rsidRPr="00C56F29" w:rsidRDefault="00994014" w:rsidP="00994014">
          <w:pPr>
            <w:spacing w:line="288" w:lineRule="auto"/>
            <w:jc w:val="center"/>
            <w:rPr>
              <w:b/>
              <w:sz w:val="40"/>
              <w:szCs w:val="32"/>
              <w:lang w:val="lv-LV"/>
            </w:rPr>
          </w:pPr>
          <w:r w:rsidRPr="00C56F29">
            <w:rPr>
              <w:b/>
              <w:sz w:val="40"/>
              <w:szCs w:val="32"/>
              <w:lang w:val="lv-LV"/>
            </w:rPr>
            <w:t>PILSĒTVIDES UN ATTĪSTĪBAS PĀRVALDE</w:t>
          </w:r>
        </w:p>
      </w:tc>
    </w:tr>
  </w:tbl>
  <w:p w14:paraId="21456713" w14:textId="056F7D74" w:rsidR="00994014" w:rsidRPr="0044364D" w:rsidRDefault="0044364D" w:rsidP="00994014">
    <w:pPr>
      <w:spacing w:line="288" w:lineRule="auto"/>
      <w:rPr>
        <w:lang w:val="lv-LV"/>
      </w:rPr>
    </w:pPr>
    <w:r>
      <w:rPr>
        <w:lang w:val="lv-LV"/>
      </w:rPr>
      <w:t xml:space="preserve">        </w:t>
    </w:r>
    <w:r w:rsidR="00994014" w:rsidRPr="0044364D">
      <w:rPr>
        <w:lang w:val="lv-LV"/>
      </w:rPr>
      <w:t>Reģ. Nr. 40900034945, Atbrīvošanas alejā 93, Rēzeknē, LV-460</w:t>
    </w:r>
    <w:r w:rsidR="005E5ED6" w:rsidRPr="0044364D">
      <w:rPr>
        <w:lang w:val="lv-LV"/>
      </w:rPr>
      <w:t>1</w:t>
    </w:r>
    <w:r w:rsidR="00994014" w:rsidRPr="0044364D">
      <w:rPr>
        <w:lang w:val="lv-LV"/>
      </w:rPr>
      <w:t>, tālr. 64607660, e-pasts: pvap@rezekne.lv</w:t>
    </w:r>
  </w:p>
  <w:p w14:paraId="21EA2EDE" w14:textId="4D273781" w:rsidR="00A92FD2" w:rsidRPr="0044364D" w:rsidRDefault="00A92FD2" w:rsidP="00A92FD2">
    <w:pPr>
      <w:spacing w:before="120" w:after="120"/>
      <w:jc w:val="center"/>
    </w:pPr>
    <w:r w:rsidRPr="0044364D">
      <w:rPr>
        <w:color w:val="000000"/>
      </w:rPr>
      <w:t>Rēzeknē</w:t>
    </w:r>
  </w:p>
  <w:bookmarkEnd w:id="1"/>
  <w:bookmarkEnd w:id="2"/>
  <w:p w14:paraId="3DADC0B0" w14:textId="77777777" w:rsidR="00F779C2" w:rsidRDefault="00F779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0B5"/>
    <w:rsid w:val="000357A4"/>
    <w:rsid w:val="000540F1"/>
    <w:rsid w:val="00095F70"/>
    <w:rsid w:val="000A21DF"/>
    <w:rsid w:val="000A758B"/>
    <w:rsid w:val="000B7788"/>
    <w:rsid w:val="000B795D"/>
    <w:rsid w:val="00100C5B"/>
    <w:rsid w:val="00111B4D"/>
    <w:rsid w:val="00140611"/>
    <w:rsid w:val="00144791"/>
    <w:rsid w:val="00177B08"/>
    <w:rsid w:val="0019063F"/>
    <w:rsid w:val="001B16E3"/>
    <w:rsid w:val="001D23CA"/>
    <w:rsid w:val="001F0938"/>
    <w:rsid w:val="001F6B96"/>
    <w:rsid w:val="002415C1"/>
    <w:rsid w:val="00246A86"/>
    <w:rsid w:val="002B52DF"/>
    <w:rsid w:val="002D7610"/>
    <w:rsid w:val="002E4839"/>
    <w:rsid w:val="00326DEB"/>
    <w:rsid w:val="003473F0"/>
    <w:rsid w:val="00352D2C"/>
    <w:rsid w:val="003B7EB6"/>
    <w:rsid w:val="0044364D"/>
    <w:rsid w:val="0045643F"/>
    <w:rsid w:val="0047737F"/>
    <w:rsid w:val="00484A1B"/>
    <w:rsid w:val="004A257F"/>
    <w:rsid w:val="005B34F9"/>
    <w:rsid w:val="005C481E"/>
    <w:rsid w:val="005D1657"/>
    <w:rsid w:val="005E5ED6"/>
    <w:rsid w:val="0060519C"/>
    <w:rsid w:val="006A7738"/>
    <w:rsid w:val="006D7F76"/>
    <w:rsid w:val="006E098D"/>
    <w:rsid w:val="00754E64"/>
    <w:rsid w:val="00757744"/>
    <w:rsid w:val="007662C1"/>
    <w:rsid w:val="007B4F3C"/>
    <w:rsid w:val="007F7476"/>
    <w:rsid w:val="0085359A"/>
    <w:rsid w:val="008B3432"/>
    <w:rsid w:val="008D73D1"/>
    <w:rsid w:val="008E1328"/>
    <w:rsid w:val="008E3168"/>
    <w:rsid w:val="009063D8"/>
    <w:rsid w:val="009103CB"/>
    <w:rsid w:val="00994014"/>
    <w:rsid w:val="009B549B"/>
    <w:rsid w:val="009C2007"/>
    <w:rsid w:val="009E48C7"/>
    <w:rsid w:val="00A20D0F"/>
    <w:rsid w:val="00A63E2F"/>
    <w:rsid w:val="00A705EC"/>
    <w:rsid w:val="00A76E75"/>
    <w:rsid w:val="00A92FD2"/>
    <w:rsid w:val="00B00FB3"/>
    <w:rsid w:val="00B04AD5"/>
    <w:rsid w:val="00B20C97"/>
    <w:rsid w:val="00B4106F"/>
    <w:rsid w:val="00BE1B75"/>
    <w:rsid w:val="00BF699C"/>
    <w:rsid w:val="00C00735"/>
    <w:rsid w:val="00C115B9"/>
    <w:rsid w:val="00C25E24"/>
    <w:rsid w:val="00C95D6A"/>
    <w:rsid w:val="00D17F00"/>
    <w:rsid w:val="00D83BD8"/>
    <w:rsid w:val="00DA043F"/>
    <w:rsid w:val="00DC2DCB"/>
    <w:rsid w:val="00DF536E"/>
    <w:rsid w:val="00DF6815"/>
    <w:rsid w:val="00E00D1A"/>
    <w:rsid w:val="00E2367E"/>
    <w:rsid w:val="00E370B5"/>
    <w:rsid w:val="00E671A3"/>
    <w:rsid w:val="00E76E66"/>
    <w:rsid w:val="00E86A1E"/>
    <w:rsid w:val="00E900CD"/>
    <w:rsid w:val="00EC4890"/>
    <w:rsid w:val="00EC75B3"/>
    <w:rsid w:val="00F12A71"/>
    <w:rsid w:val="00F458E5"/>
    <w:rsid w:val="00F53D8C"/>
    <w:rsid w:val="00F662D9"/>
    <w:rsid w:val="00F779C2"/>
    <w:rsid w:val="00F81E18"/>
    <w:rsid w:val="00FC6051"/>
    <w:rsid w:val="00FD1B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D81DB4"/>
  <w15:chartTrackingRefBased/>
  <w15:docId w15:val="{5D91A1C1-60BC-479B-BCCD-B432AE580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0B5"/>
    <w:pPr>
      <w:spacing w:after="0" w:line="240" w:lineRule="auto"/>
    </w:pPr>
    <w:rPr>
      <w:rFonts w:ascii="Times New Roman" w:eastAsia="Times New Roman" w:hAnsi="Times New Roman" w:cs="Times New Roman"/>
      <w:sz w:val="20"/>
      <w:szCs w:val="20"/>
      <w:lang w:val="en-US"/>
    </w:rPr>
  </w:style>
  <w:style w:type="paragraph" w:styleId="Heading3">
    <w:name w:val="heading 3"/>
    <w:basedOn w:val="Normal"/>
    <w:next w:val="Normal"/>
    <w:link w:val="Heading3Char"/>
    <w:qFormat/>
    <w:rsid w:val="00E370B5"/>
    <w:pPr>
      <w:keepNext/>
      <w:jc w:val="center"/>
      <w:outlineLvl w:val="2"/>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370B5"/>
    <w:rPr>
      <w:rFonts w:ascii="Times New Roman" w:eastAsia="Times New Roman" w:hAnsi="Times New Roman" w:cs="Times New Roman"/>
      <w:sz w:val="24"/>
      <w:szCs w:val="20"/>
      <w:lang w:val="en-US"/>
    </w:rPr>
  </w:style>
  <w:style w:type="paragraph" w:styleId="BodyText2">
    <w:name w:val="Body Text 2"/>
    <w:basedOn w:val="Normal"/>
    <w:link w:val="BodyText2Char"/>
    <w:rsid w:val="00E370B5"/>
    <w:pPr>
      <w:spacing w:line="360" w:lineRule="auto"/>
      <w:jc w:val="both"/>
    </w:pPr>
    <w:rPr>
      <w:color w:val="000000"/>
      <w:sz w:val="24"/>
    </w:rPr>
  </w:style>
  <w:style w:type="character" w:customStyle="1" w:styleId="BodyText2Char">
    <w:name w:val="Body Text 2 Char"/>
    <w:basedOn w:val="DefaultParagraphFont"/>
    <w:link w:val="BodyText2"/>
    <w:rsid w:val="00E370B5"/>
    <w:rPr>
      <w:rFonts w:ascii="Times New Roman" w:eastAsia="Times New Roman" w:hAnsi="Times New Roman" w:cs="Times New Roman"/>
      <w:color w:val="000000"/>
      <w:sz w:val="24"/>
      <w:szCs w:val="20"/>
      <w:lang w:val="en-US"/>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rsid w:val="00E370B5"/>
    <w:pPr>
      <w:spacing w:before="120" w:after="160" w:line="240" w:lineRule="exact"/>
      <w:ind w:firstLine="720"/>
      <w:jc w:val="both"/>
    </w:pPr>
    <w:rPr>
      <w:rFonts w:ascii="Verdana" w:hAnsi="Verdana"/>
    </w:rPr>
  </w:style>
  <w:style w:type="paragraph" w:styleId="BalloonText">
    <w:name w:val="Balloon Text"/>
    <w:basedOn w:val="Normal"/>
    <w:link w:val="BalloonTextChar"/>
    <w:uiPriority w:val="99"/>
    <w:semiHidden/>
    <w:unhideWhenUsed/>
    <w:rsid w:val="00C007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0735"/>
    <w:rPr>
      <w:rFonts w:ascii="Segoe UI" w:eastAsia="Times New Roman" w:hAnsi="Segoe UI" w:cs="Segoe UI"/>
      <w:sz w:val="18"/>
      <w:szCs w:val="18"/>
      <w:lang w:val="en-US"/>
    </w:rPr>
  </w:style>
  <w:style w:type="character" w:styleId="Hyperlink">
    <w:name w:val="Hyperlink"/>
    <w:basedOn w:val="DefaultParagraphFont"/>
    <w:uiPriority w:val="99"/>
    <w:unhideWhenUsed/>
    <w:rsid w:val="00177B08"/>
    <w:rPr>
      <w:color w:val="0563C1" w:themeColor="hyperlink"/>
      <w:u w:val="single"/>
    </w:rPr>
  </w:style>
  <w:style w:type="paragraph" w:styleId="ListParagraph">
    <w:name w:val="List Paragraph"/>
    <w:basedOn w:val="Normal"/>
    <w:uiPriority w:val="34"/>
    <w:qFormat/>
    <w:rsid w:val="00177B08"/>
    <w:pPr>
      <w:spacing w:after="200" w:line="276" w:lineRule="auto"/>
      <w:ind w:left="720"/>
      <w:contextualSpacing/>
    </w:pPr>
    <w:rPr>
      <w:rFonts w:asciiTheme="minorHAnsi" w:eastAsiaTheme="minorHAnsi" w:hAnsiTheme="minorHAnsi" w:cstheme="minorBidi"/>
      <w:sz w:val="22"/>
      <w:szCs w:val="22"/>
    </w:rPr>
  </w:style>
  <w:style w:type="paragraph" w:styleId="Header">
    <w:name w:val="header"/>
    <w:basedOn w:val="Normal"/>
    <w:link w:val="HeaderChar"/>
    <w:uiPriority w:val="99"/>
    <w:unhideWhenUsed/>
    <w:rsid w:val="00F779C2"/>
    <w:pPr>
      <w:tabs>
        <w:tab w:val="center" w:pos="4153"/>
        <w:tab w:val="right" w:pos="8306"/>
      </w:tabs>
    </w:pPr>
  </w:style>
  <w:style w:type="character" w:customStyle="1" w:styleId="HeaderChar">
    <w:name w:val="Header Char"/>
    <w:basedOn w:val="DefaultParagraphFont"/>
    <w:link w:val="Header"/>
    <w:uiPriority w:val="99"/>
    <w:rsid w:val="00F779C2"/>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F779C2"/>
    <w:pPr>
      <w:tabs>
        <w:tab w:val="center" w:pos="4153"/>
        <w:tab w:val="right" w:pos="8306"/>
      </w:tabs>
    </w:pPr>
  </w:style>
  <w:style w:type="character" w:customStyle="1" w:styleId="FooterChar">
    <w:name w:val="Footer Char"/>
    <w:basedOn w:val="DefaultParagraphFont"/>
    <w:link w:val="Footer"/>
    <w:uiPriority w:val="99"/>
    <w:rsid w:val="00F779C2"/>
    <w:rPr>
      <w:rFonts w:ascii="Times New Roman" w:eastAsia="Times New Roman" w:hAnsi="Times New Roman" w:cs="Times New Roman"/>
      <w:sz w:val="20"/>
      <w:szCs w:val="20"/>
      <w:lang w:val="en-US"/>
    </w:rPr>
  </w:style>
  <w:style w:type="character" w:customStyle="1" w:styleId="UnresolvedMention">
    <w:name w:val="Unresolved Mention"/>
    <w:basedOn w:val="DefaultParagraphFont"/>
    <w:uiPriority w:val="99"/>
    <w:semiHidden/>
    <w:unhideWhenUsed/>
    <w:rsid w:val="00A92FD2"/>
    <w:rPr>
      <w:color w:val="605E5C"/>
      <w:shd w:val="clear" w:color="auto" w:fill="E1DFDD"/>
    </w:rPr>
  </w:style>
  <w:style w:type="paragraph" w:styleId="FootnoteText">
    <w:name w:val="footnote text"/>
    <w:basedOn w:val="Normal"/>
    <w:link w:val="FootnoteTextChar"/>
    <w:uiPriority w:val="99"/>
    <w:semiHidden/>
    <w:unhideWhenUsed/>
    <w:rsid w:val="00C115B9"/>
    <w:pPr>
      <w:widowControl w:val="0"/>
    </w:pPr>
    <w:rPr>
      <w:rFonts w:eastAsia="Calibri"/>
      <w:lang w:val="lv-LV" w:eastAsia="lv-LV"/>
    </w:rPr>
  </w:style>
  <w:style w:type="character" w:customStyle="1" w:styleId="FootnoteTextChar">
    <w:name w:val="Footnote Text Char"/>
    <w:basedOn w:val="DefaultParagraphFont"/>
    <w:link w:val="FootnoteText"/>
    <w:uiPriority w:val="99"/>
    <w:semiHidden/>
    <w:rsid w:val="00C115B9"/>
    <w:rPr>
      <w:rFonts w:ascii="Times New Roman" w:eastAsia="Calibri" w:hAnsi="Times New Roman" w:cs="Times New Roman"/>
      <w:sz w:val="20"/>
      <w:szCs w:val="20"/>
      <w:lang w:eastAsia="lv-LV"/>
    </w:rPr>
  </w:style>
  <w:style w:type="character" w:styleId="FootnoteReference">
    <w:name w:val="footnote reference"/>
    <w:basedOn w:val="DefaultParagraphFont"/>
    <w:uiPriority w:val="99"/>
    <w:semiHidden/>
    <w:unhideWhenUsed/>
    <w:rsid w:val="00C115B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205814">
      <w:bodyDiv w:val="1"/>
      <w:marLeft w:val="0"/>
      <w:marRight w:val="0"/>
      <w:marTop w:val="0"/>
      <w:marBottom w:val="0"/>
      <w:divBdr>
        <w:top w:val="none" w:sz="0" w:space="0" w:color="auto"/>
        <w:left w:val="none" w:sz="0" w:space="0" w:color="auto"/>
        <w:bottom w:val="none" w:sz="0" w:space="0" w:color="auto"/>
        <w:right w:val="none" w:sz="0" w:space="0" w:color="auto"/>
      </w:divBdr>
    </w:div>
    <w:div w:id="1182285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arina.labanovska@rezekne.lv"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Pages>
  <Words>1505</Words>
  <Characters>859</Characters>
  <Application>Microsoft Office Word</Application>
  <DocSecurity>0</DocSecurity>
  <Lines>7</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Ina Aleksejeva</dc:creator>
  <cp:keywords/>
  <dc:description/>
  <cp:lastModifiedBy>Marina Labanovska</cp:lastModifiedBy>
  <cp:revision>5</cp:revision>
  <cp:lastPrinted>2022-08-08T08:49:00Z</cp:lastPrinted>
  <dcterms:created xsi:type="dcterms:W3CDTF">2022-08-08T07:52:00Z</dcterms:created>
  <dcterms:modified xsi:type="dcterms:W3CDTF">2022-08-08T12:00:00Z</dcterms:modified>
</cp:coreProperties>
</file>