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FINIERIS"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Finieris"iebilst Ministru kabineta protokollēmumā un informatīvajā ziņojumā izteiktajam priekšlikumam " atsavināt vismaz 10% valsts kapitālsabiedrību daļu publiskajā piedāvājumā " attiecībā uz tām valsts kapitālsabiedrībām , kurām šobrīd spēkā ir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esošajā ģeopolitiskajā situācijā nav pieļaujama to valsts kapitālsabiedrību akciju nodošana publiskajā piedāvājumā ,kuru pārvaldībā atrodas valstij nozīmīgu infrastruktūras objekti ( piemēram - AS "Latvenergo"un AS "Augstsprieguma tīkls" ) vai stratēģiskie dabas resursi ( AS "Latvijas valsts meži"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uzņēmumos valsts līdzdalība ir cieši saistīta ar valsts drošību, ilgtspējīgas attīstības mērķiem, tostarp dabas resursu ilgtspējīgu izmantošanu un vietējās pievienotās vērtības ķēdes saglabāšanu, tautsaimniecības nozaru ekosistēmas turpmākai un līdzsvarotai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Ciems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