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Inovatīvas uzņēmējdarbības un prioritāro investīciju atbalsta 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likumprojekta anotācijas sadaļā "Pašreizējā situācija un problēmas, kuru risināšanai tiesību akta projekts izstrādāts, tiesiskā regulējuma mērķis un būtība" precizēt informāciju par 4) nosacījumu, kam jāatbilst prioritārajam investīciju projektam.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prioritāro investīciju projekts tiek realizēts publiskās un privātās partnerības ietvaros.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Kitija Eglīte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