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Vides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w:t>
            </w:r>
            <w:r w:rsidR="00000000" w:rsidRPr="00000000" w:rsidDel="00000000">
              <w:rPr>
                <w:vertAlign w:val="superscript"/>
                <w:rtl w:val="0"/>
              </w:rPr>
              <w:t xml:space="preserve">1</w:t>
            </w:r>
            <w:r w:rsidR="00000000" w:rsidRPr="00000000" w:rsidDel="00000000">
              <w:rPr>
                <w:rtl w:val="0"/>
              </w:rPr>
              <w:t xml:space="preserve">) vides troksnis – nevēlams vai kaitīgs cilvēka darbības rezultātā radīts āra troksnis, ieskaitot troksni, ko izraisa transportlīdzekļi, ceļu satiksme, dzelzceļa satiksme, gaisa satiksme un troksnis, kas rodas</w:t>
            </w:r>
            <w:r w:rsidR="00000000" w:rsidRPr="00000000" w:rsidDel="00000000">
              <w:rPr>
                <w:b w:val="1"/>
                <w:rtl w:val="0"/>
              </w:rPr>
              <w:t xml:space="preserve"> </w:t>
            </w:r>
            <w:r w:rsidR="00000000" w:rsidRPr="00000000" w:rsidDel="00000000">
              <w:rPr>
                <w:rtl w:val="0"/>
              </w:rPr>
              <w:t xml:space="preserve">rūpnieciskās darbības zonās, kā arī piesārņojošo darbību (iekārtu)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pašreizējās punkta redakcijas nav skaidrs, vai likumprojekta 2.pantā iekļautā 1. panta 24.</w:t>
            </w:r>
            <w:r w:rsidR="00000000" w:rsidRPr="00000000" w:rsidDel="00000000">
              <w:rPr>
                <w:vertAlign w:val="superscript"/>
                <w:rtl w:val="0"/>
              </w:rPr>
              <w:t xml:space="preserve">1</w:t>
            </w:r>
            <w:r w:rsidR="00000000" w:rsidRPr="00000000" w:rsidDel="00000000">
              <w:rPr>
                <w:rtl w:val="0"/>
              </w:rPr>
              <w:t xml:space="preserve"> punktā minētās piesārņojošās darbības (iekārtas) attiecas tikai uz šajā punktā minētajām rūpnieciskās darbības zonām, t.i., iekārtām, kas atrodas šajās zonās, vai arī nosacījums aptver arī piesārņojošas darbības (iekārtas) ārpus šīm zonām.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uztur iepriekš izteikto iebildumu un lūdz papildināt likumprojekta 2.pantā minēto 1. panta 24.</w:t>
            </w:r>
            <w:r w:rsidR="00000000" w:rsidRPr="00000000" w:rsidDel="00000000">
              <w:rPr>
                <w:vertAlign w:val="superscript"/>
                <w:rtl w:val="0"/>
              </w:rPr>
              <w:t xml:space="preserve">1</w:t>
            </w:r>
            <w:r w:rsidR="00000000" w:rsidRPr="00000000" w:rsidDel="00000000">
              <w:rPr>
                <w:rtl w:val="0"/>
              </w:rPr>
              <w:t xml:space="preserve"> punktu, izsakot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vides troksnis - nevēlams vai kaitīgs cilvēka darbības rezultātā radīts āra troksnis, ieskaitot troksni, ko izraisa transportlīdzekļi, ceļu satiksme, dzelzceļa satiksme, gaisa satiksme, un troksnis, kas rodas rūpnieciskās darbības zonās, kā arī </w:t>
            </w:r>
            <w:r w:rsidR="00000000" w:rsidRPr="00000000" w:rsidDel="00000000">
              <w:rPr>
                <w:u w:val="single"/>
                <w:rtl w:val="0"/>
              </w:rPr>
              <w:t xml:space="preserve">citu</w:t>
            </w:r>
            <w:r w:rsidR="00000000" w:rsidRPr="00000000" w:rsidDel="00000000">
              <w:rPr>
                <w:rtl w:val="0"/>
              </w:rPr>
              <w:t xml:space="preserve"> piesārņojošu darbību (iekārtu)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Kristīna Brūvere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 pantā iekļautā 35.</w:t>
            </w:r>
            <w:r w:rsidR="00000000" w:rsidRPr="00000000" w:rsidDel="00000000">
              <w:rPr>
                <w:vertAlign w:val="superscript"/>
                <w:rtl w:val="0"/>
              </w:rPr>
              <w:t xml:space="preserve">14</w:t>
            </w:r>
            <w:r w:rsidR="00000000" w:rsidRPr="00000000" w:rsidDel="00000000">
              <w:rPr>
                <w:rtl w:val="0"/>
              </w:rPr>
              <w:t xml:space="preserve"> panta otrās daļas pašreizējā redakcija pārsniedz Veselības inspekcijas kompetences jomu, jo Veselības inspekcija nav pilvarota un tai nav tehnisku iespēju veikt pastāvīgu vides trokšņa monitoringu, jo tikai tādā veidā iespējams pārliecināties, vai normatīvi tiek ievēroti jebkurā vietā un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Veselības ministrija uztur iepriekš izteikto iebildumu un lūdz izteikt likumprojekta 14. pantā iekļautā 35.</w:t>
            </w:r>
            <w:r w:rsidR="00000000" w:rsidRPr="00000000" w:rsidDel="00000000">
              <w:rPr>
                <w:vertAlign w:val="superscript"/>
                <w:rtl w:val="0"/>
              </w:rPr>
              <w:t xml:space="preserve">14</w:t>
            </w:r>
            <w:r w:rsidR="00000000" w:rsidRPr="00000000" w:rsidDel="00000000">
              <w:rPr>
                <w:rtl w:val="0"/>
              </w:rPr>
              <w:t xml:space="preserve"> panta otro daļu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inspekcija veic iedzīvotājus traucējoša vides trokšņa atbilstības vides kvalitātes normatīviem novērtēšanu.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Kristīna Brūvere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08.11.2024. 13.06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08.11.2024. 13.06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Atzinumi_21-TA-593.docx</dc:title>
</cp:coreProperties>
</file>

<file path=docProps/custom.xml><?xml version="1.0" encoding="utf-8"?>
<Properties xmlns="http://schemas.openxmlformats.org/officeDocument/2006/custom-properties" xmlns:vt="http://schemas.openxmlformats.org/officeDocument/2006/docPropsVTypes"/>
</file>