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65544" w:rsidRDefault="00165544" w:rsidP="00165544">
      <w:pPr>
        <w:rPr>
          <w:rFonts w:eastAsia="Times New Roman"/>
          <w:lang w:val="en-US"/>
        </w:rPr>
      </w:pPr>
      <w:r>
        <w:rPr>
          <w:rFonts w:eastAsia="Times New Roman"/>
          <w:b/>
          <w:bCs/>
          <w:lang w:val="en-US"/>
        </w:rPr>
        <w:t>From:</w:t>
      </w:r>
      <w:r>
        <w:rPr>
          <w:rFonts w:eastAsia="Times New Roman"/>
          <w:lang w:val="en-US"/>
        </w:rPr>
        <w:t xml:space="preserve"> </w:t>
      </w:r>
      <w:proofErr w:type="spellStart"/>
      <w:r>
        <w:rPr>
          <w:rFonts w:eastAsia="Times New Roman"/>
          <w:lang w:val="en-US"/>
        </w:rPr>
        <w:t>Ērika</w:t>
      </w:r>
      <w:proofErr w:type="spellEnd"/>
      <w:r>
        <w:rPr>
          <w:rFonts w:eastAsia="Times New Roman"/>
          <w:lang w:val="en-US"/>
        </w:rPr>
        <w:t xml:space="preserve"> </w:t>
      </w:r>
      <w:proofErr w:type="spellStart"/>
      <w:r>
        <w:rPr>
          <w:rFonts w:eastAsia="Times New Roman"/>
          <w:lang w:val="en-US"/>
        </w:rPr>
        <w:t>Inkina</w:t>
      </w:r>
      <w:proofErr w:type="spellEnd"/>
      <w:r>
        <w:rPr>
          <w:rFonts w:eastAsia="Times New Roman"/>
          <w:lang w:val="en-US"/>
        </w:rPr>
        <w:t xml:space="preserve"> &lt;Erika.Inkina@TM.GOV.LV&gt; </w:t>
      </w:r>
      <w:r>
        <w:rPr>
          <w:rFonts w:eastAsia="Times New Roman"/>
          <w:lang w:val="en-US"/>
        </w:rPr>
        <w:br/>
      </w:r>
      <w:r>
        <w:rPr>
          <w:rFonts w:eastAsia="Times New Roman"/>
          <w:b/>
          <w:bCs/>
          <w:lang w:val="en-US"/>
        </w:rPr>
        <w:t>Sent:</w:t>
      </w:r>
      <w:r>
        <w:rPr>
          <w:rFonts w:eastAsia="Times New Roman"/>
          <w:lang w:val="en-US"/>
        </w:rPr>
        <w:t xml:space="preserve"> Tuesday, July 14, 2020 1:47 PM</w:t>
      </w:r>
      <w:r>
        <w:rPr>
          <w:rFonts w:eastAsia="Times New Roman"/>
          <w:lang w:val="en-US"/>
        </w:rPr>
        <w:br/>
      </w:r>
      <w:r>
        <w:rPr>
          <w:rFonts w:eastAsia="Times New Roman"/>
          <w:b/>
          <w:bCs/>
          <w:lang w:val="en-US"/>
        </w:rPr>
        <w:t>To:</w:t>
      </w:r>
      <w:r>
        <w:rPr>
          <w:rFonts w:eastAsia="Times New Roman"/>
          <w:lang w:val="en-US"/>
        </w:rPr>
        <w:t xml:space="preserve"> Valsts Kanceleja &lt;vk@mk.gov.lv&gt;; ZM (pasts@zm.gov.lv) &lt;pasts@zm.gov.lv&gt;; FM &lt;pasts@fm.gov.lv&gt;; neplpadome@neplpadome.lv; cvk@cvk.lv; czk@inbox.lv; lddk@lddk.lv; fid@fid.gov.lv; lps@lps.lv; EM &lt;pasts@em.gov.lv&gt;; lbas@lbas.lv; VARAM &lt;pasts@varam.gov.lv&gt;; ĀM &lt;mfa.mk@mfa.gov.lv&gt;; SAM &lt;smpasts@sam.gov.lv&gt;; AIM &lt;kanceleja@mod.gov.lv&gt;; VM &lt;vm@vm.gov.lv&gt;; IZM &lt;pasts@izm.gov.lv&gt;; KM &lt;vk@km.gov.lv&gt;; sprk@sprk.gov.lv; saeima@saeima.lv; fktk@fktk.lv; at@at.gov.lv; knab@knab.gov.lv; IEM &lt;kanceleja@iem.gov.lv&gt;; LM &lt;lm@lm.gov.lv&gt;; lida@lida.lv; llpa@llpa.lv; gen@lrp.gov.lv; pasts@ptac.gov.lv; konkurence@kp.gov.lv; info@president.lv; tiesibsargs@tiesibsargs.lv; lrvk@lrvk.gov.lv; info@bank.lv; Parresoru koordinacijas centrs &lt;pkc@pkc.mk.gov.lv&gt;; SAB@SAB.GOV.LV; aip@latnet.lv; tiesa@satv.tiesa.gov.lv; pasts@sif.gov.lv</w:t>
      </w:r>
      <w:r>
        <w:rPr>
          <w:rFonts w:eastAsia="Times New Roman"/>
          <w:lang w:val="en-US"/>
        </w:rPr>
        <w:br/>
      </w:r>
      <w:r>
        <w:rPr>
          <w:rFonts w:eastAsia="Times New Roman"/>
          <w:b/>
          <w:bCs/>
          <w:lang w:val="en-US"/>
        </w:rPr>
        <w:t>Cc:</w:t>
      </w:r>
      <w:r>
        <w:rPr>
          <w:rFonts w:eastAsia="Times New Roman"/>
          <w:lang w:val="en-US"/>
        </w:rPr>
        <w:t xml:space="preserve"> sandra.krisberga@zm.gov.lv; rita.dreiskena-lace@fm.gov.lv; laura.zemita@fm.gov.lv; zanete.zvaigzne@fm.gov.lv; marite.krisane@fm.gov.lv; anda.orehova@fm.gov.lv; daiga.gulbe@fm.gov.lv; arina.andreicika@fm.gov.lv; inga.berzina@fm.gov.lv; kristine.zvagina@vid.gov.lv; inga.vjatere@kase.gov.lv; sanita.maurite-smite@cfla.gov.lv; kristine.kurzemniece@cvk.lv; janis.pumpins@lddk.lv; marta.hanka@llpa.lv; vineta.reitere@lps.lv; elita.jurkjane@lrp.gov.lv; gints.berzins@lrp.gov.lv; ieva.zaharane@em.gov.lv; inese.plone@ptac.gov.lv; daiga.burbe@ptac.gov.lv; maris.spicka@kp.gov.lv; kaspars@lbas.lv; natalja.preisa@lbas.lv; Jolanta.rauga@varam.gov.lv; inga.osina@varam.gov.lv; alda.strode@iem.gov.lv; vilnis.vitolins@iem.gov.lv; dace.radzevica@iem.gov.lv; irdena.misus@iem.gov.lv; ilona.kalnina@fktk.lv; guntis.cerbulis@fktk.lv; raimonds.konusevskis@tiesibsargs.lv; lelde.ronimois@mfa.gov.lv; inara.vojevodska@mfa.gov.lv; Inguna.jursevica@mfa.gov.lv; reinis.troksa@mfa.gov.lv; ineta.vula@sam.gov.lv; oskars.podnieks@sam.gov.lv; ivars.bacis@taiib.gov.lv; linda.gailite@vdzti.gov.lv; irina.samarina@mod.gov.lv; alvis.bless@vm.gov.lv; sandra.kasparenko@vm.gov.lv; uldis.zvirbulis@at.gov.lv; anna.alosina@knab.gov.lv; astra.plisuma@lm.gov.lv; ilona.rezge@lm.gov.lv; inga.freiberga@lrvk.gov.lv; liene.glazniece@bank.lv; </w:t>
      </w:r>
      <w:proofErr w:type="spellStart"/>
      <w:r>
        <w:rPr>
          <w:rFonts w:eastAsia="Times New Roman"/>
          <w:lang w:val="en-US"/>
        </w:rPr>
        <w:t>Vladislavs</w:t>
      </w:r>
      <w:proofErr w:type="spellEnd"/>
      <w:r>
        <w:rPr>
          <w:rFonts w:eastAsia="Times New Roman"/>
          <w:lang w:val="en-US"/>
        </w:rPr>
        <w:t xml:space="preserve"> </w:t>
      </w:r>
      <w:proofErr w:type="spellStart"/>
      <w:r>
        <w:rPr>
          <w:rFonts w:eastAsia="Times New Roman"/>
          <w:lang w:val="en-US"/>
        </w:rPr>
        <w:t>Vesperis</w:t>
      </w:r>
      <w:proofErr w:type="spellEnd"/>
      <w:r>
        <w:rPr>
          <w:rFonts w:eastAsia="Times New Roman"/>
          <w:lang w:val="en-US"/>
        </w:rPr>
        <w:t xml:space="preserve"> &lt;Vladislavs.Vesperis@pkc.mk.gov.lv&gt;; </w:t>
      </w:r>
      <w:proofErr w:type="spellStart"/>
      <w:r>
        <w:rPr>
          <w:rFonts w:eastAsia="Times New Roman"/>
          <w:lang w:val="en-US"/>
        </w:rPr>
        <w:t>Diāna</w:t>
      </w:r>
      <w:proofErr w:type="spellEnd"/>
      <w:r>
        <w:rPr>
          <w:rFonts w:eastAsia="Times New Roman"/>
          <w:lang w:val="en-US"/>
        </w:rPr>
        <w:t xml:space="preserve"> </w:t>
      </w:r>
      <w:proofErr w:type="spellStart"/>
      <w:r>
        <w:rPr>
          <w:rFonts w:eastAsia="Times New Roman"/>
          <w:lang w:val="en-US"/>
        </w:rPr>
        <w:t>Līcīte</w:t>
      </w:r>
      <w:proofErr w:type="spellEnd"/>
      <w:r>
        <w:rPr>
          <w:rFonts w:eastAsia="Times New Roman"/>
          <w:lang w:val="en-US"/>
        </w:rPr>
        <w:t xml:space="preserve"> &lt;Diana.Licite@tm.gov.lv&gt;</w:t>
      </w:r>
      <w:r>
        <w:rPr>
          <w:rFonts w:eastAsia="Times New Roman"/>
          <w:lang w:val="en-US"/>
        </w:rPr>
        <w:br/>
      </w:r>
      <w:r>
        <w:rPr>
          <w:rFonts w:eastAsia="Times New Roman"/>
          <w:b/>
          <w:bCs/>
          <w:lang w:val="en-US"/>
        </w:rPr>
        <w:t>Subject:</w:t>
      </w:r>
      <w:r>
        <w:rPr>
          <w:rFonts w:eastAsia="Times New Roman"/>
          <w:lang w:val="en-US"/>
        </w:rPr>
        <w:t xml:space="preserve"> Re: TAP VSS-64 </w:t>
      </w:r>
      <w:proofErr w:type="spellStart"/>
      <w:r>
        <w:rPr>
          <w:rFonts w:eastAsia="Times New Roman"/>
          <w:lang w:val="en-US"/>
        </w:rPr>
        <w:t>precizētais</w:t>
      </w:r>
      <w:proofErr w:type="spellEnd"/>
      <w:r>
        <w:rPr>
          <w:rFonts w:eastAsia="Times New Roman"/>
          <w:lang w:val="en-US"/>
        </w:rPr>
        <w:t xml:space="preserve"> </w:t>
      </w:r>
      <w:proofErr w:type="spellStart"/>
      <w:r>
        <w:rPr>
          <w:rFonts w:eastAsia="Times New Roman"/>
          <w:lang w:val="en-US"/>
        </w:rPr>
        <w:t>piecu</w:t>
      </w:r>
      <w:proofErr w:type="spellEnd"/>
      <w:r>
        <w:rPr>
          <w:rFonts w:eastAsia="Times New Roman"/>
          <w:lang w:val="en-US"/>
        </w:rPr>
        <w:t xml:space="preserve"> </w:t>
      </w:r>
      <w:proofErr w:type="spellStart"/>
      <w:r>
        <w:rPr>
          <w:rFonts w:eastAsia="Times New Roman"/>
          <w:lang w:val="en-US"/>
        </w:rPr>
        <w:t>darbdienu</w:t>
      </w:r>
      <w:proofErr w:type="spellEnd"/>
      <w:r>
        <w:rPr>
          <w:rFonts w:eastAsia="Times New Roman"/>
          <w:lang w:val="en-US"/>
        </w:rPr>
        <w:t xml:space="preserve"> </w:t>
      </w:r>
      <w:proofErr w:type="spellStart"/>
      <w:r>
        <w:rPr>
          <w:rFonts w:eastAsia="Times New Roman"/>
          <w:lang w:val="en-US"/>
        </w:rPr>
        <w:t>saskaņošanai</w:t>
      </w:r>
      <w:proofErr w:type="spellEnd"/>
    </w:p>
    <w:p w:rsidR="00165544" w:rsidRDefault="00165544" w:rsidP="00165544"/>
    <w:p w:rsidR="00165544" w:rsidRDefault="00165544" w:rsidP="00165544">
      <w:pPr>
        <w:rPr>
          <w:rFonts w:eastAsia="Times New Roman"/>
          <w:color w:val="000000"/>
          <w:sz w:val="24"/>
          <w:szCs w:val="24"/>
        </w:rPr>
      </w:pPr>
      <w:r>
        <w:rPr>
          <w:rFonts w:ascii="Times New Roman" w:eastAsia="Times New Roman" w:hAnsi="Times New Roman" w:cs="Times New Roman"/>
          <w:color w:val="000000"/>
          <w:sz w:val="24"/>
          <w:szCs w:val="24"/>
        </w:rPr>
        <w:t>Labdien!</w:t>
      </w:r>
    </w:p>
    <w:p w:rsidR="00165544" w:rsidRDefault="00165544" w:rsidP="00165544">
      <w:pPr>
        <w:rPr>
          <w:rFonts w:eastAsia="Times New Roman"/>
          <w:color w:val="000000"/>
          <w:sz w:val="24"/>
          <w:szCs w:val="24"/>
        </w:rPr>
      </w:pPr>
    </w:p>
    <w:p w:rsidR="00165544" w:rsidRDefault="00165544" w:rsidP="00165544">
      <w:pPr>
        <w:pStyle w:val="NormalWeb"/>
        <w:ind w:right="12"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Tieslietu ministrija ir izskatījusi Valsts kancelejas precizēto likumprojektu </w:t>
      </w:r>
      <w:r>
        <w:rPr>
          <w:rFonts w:ascii="Times New Roman" w:eastAsia="Times New Roman" w:hAnsi="Times New Roman" w:cs="Times New Roman"/>
          <w:color w:val="1F497D"/>
          <w:sz w:val="24"/>
          <w:szCs w:val="24"/>
          <w:bdr w:val="none" w:sz="0" w:space="0" w:color="auto" w:frame="1"/>
        </w:rPr>
        <w:t>"</w:t>
      </w:r>
      <w:r>
        <w:rPr>
          <w:rFonts w:ascii="Times New Roman" w:hAnsi="Times New Roman" w:cs="Times New Roman"/>
          <w:color w:val="000000"/>
          <w:sz w:val="24"/>
          <w:szCs w:val="24"/>
        </w:rPr>
        <w:t>Valsts un pašvaldību institūciju amatpersonu un darbinieku atlīdzības likums</w:t>
      </w:r>
      <w:r>
        <w:rPr>
          <w:rFonts w:ascii="Times New Roman" w:eastAsia="Times New Roman" w:hAnsi="Times New Roman" w:cs="Times New Roman"/>
          <w:color w:val="1F497D"/>
          <w:sz w:val="24"/>
          <w:szCs w:val="24"/>
          <w:bdr w:val="none" w:sz="0" w:space="0" w:color="auto" w:frame="1"/>
        </w:rPr>
        <w:t>"</w:t>
      </w:r>
      <w:r>
        <w:rPr>
          <w:rFonts w:ascii="Times New Roman" w:hAnsi="Times New Roman" w:cs="Times New Roman"/>
          <w:color w:val="000000"/>
          <w:sz w:val="24"/>
          <w:szCs w:val="24"/>
        </w:rPr>
        <w:t xml:space="preserve"> (turpmāk – projekts), </w:t>
      </w:r>
      <w:proofErr w:type="gramStart"/>
      <w:r>
        <w:rPr>
          <w:rFonts w:ascii="Times New Roman" w:hAnsi="Times New Roman" w:cs="Times New Roman"/>
          <w:color w:val="000000"/>
          <w:sz w:val="24"/>
          <w:szCs w:val="24"/>
          <w:shd w:val="clear" w:color="auto" w:fill="FFFFFF"/>
        </w:rPr>
        <w:t>tā sākotnējās ietekmes</w:t>
      </w:r>
      <w:proofErr w:type="gramEnd"/>
      <w:r>
        <w:rPr>
          <w:rFonts w:ascii="Times New Roman" w:hAnsi="Times New Roman" w:cs="Times New Roman"/>
          <w:color w:val="000000"/>
          <w:sz w:val="24"/>
          <w:szCs w:val="24"/>
          <w:shd w:val="clear" w:color="auto" w:fill="FFFFFF"/>
        </w:rPr>
        <w:t xml:space="preserve"> novērtējuma ziņojumu</w:t>
      </w:r>
      <w:r>
        <w:rPr>
          <w:rFonts w:ascii="Times New Roman" w:hAnsi="Times New Roman" w:cs="Times New Roman"/>
          <w:color w:val="000000"/>
          <w:sz w:val="24"/>
          <w:szCs w:val="24"/>
        </w:rPr>
        <w:t xml:space="preserve"> (turpmāk – anotācija) un </w:t>
      </w:r>
      <w:r>
        <w:rPr>
          <w:rFonts w:ascii="Times New Roman" w:hAnsi="Times New Roman" w:cs="Times New Roman"/>
          <w:b/>
          <w:bCs/>
          <w:color w:val="000000"/>
          <w:sz w:val="24"/>
          <w:szCs w:val="24"/>
        </w:rPr>
        <w:t>atbalsta</w:t>
      </w:r>
      <w:r>
        <w:rPr>
          <w:rFonts w:ascii="Times New Roman" w:hAnsi="Times New Roman" w:cs="Times New Roman"/>
          <w:color w:val="000000"/>
          <w:sz w:val="24"/>
          <w:szCs w:val="24"/>
        </w:rPr>
        <w:t xml:space="preserve"> projekta tālāku virzību, izsakot šādus iebildumus:</w:t>
      </w:r>
    </w:p>
    <w:p w:rsidR="00165544" w:rsidRDefault="00165544" w:rsidP="00165544">
      <w:pPr>
        <w:pStyle w:val="NormalWeb"/>
        <w:tabs>
          <w:tab w:val="left" w:pos="1134"/>
        </w:tabs>
        <w:spacing w:line="293" w:lineRule="atLeast"/>
        <w:ind w:firstLine="709"/>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 xml:space="preserve">Tieslietu ministrija uztur izziņas I sadaļas 5. punktā izteikto iebildumu. Projekta anotācijā ir sniegta informācija, ka </w:t>
      </w:r>
      <w:r>
        <w:rPr>
          <w:rFonts w:ascii="Times New Roman" w:hAnsi="Times New Roman" w:cs="Times New Roman"/>
          <w:color w:val="000000"/>
          <w:sz w:val="24"/>
          <w:szCs w:val="24"/>
        </w:rPr>
        <w:t xml:space="preserve">projekta ieviešanā jāievēro fiskālā neitralitāte, tas ir, atlīdzības sistēmas izmaiņas nedod tiesības uzreiz pieprasīt papildu finansējumu no valsts budžeta. Atlīdzības pārskatīšana iestādē sākotnēji jāīsteno esošo budžeta līdzekļu ietvaros, tai skaitā, realizējot Valsts pārvaldes reformu plānā 2020 paredzēto nodarbināto skaita samazinājumu un citas reformas un ietaupītos līdzekļus novirzot pārējo nodarbināto atlīdzības pārskatīšanai. Paralēli jaunās atlīdzības sistēmas regulējuma ieviešanai katrai iestādei ir jāpārskata veicamās funkcijas un procesi, lai maksimāli uzlabotu to efektivitāti, tai skaitā arī, racionāli izmantojot cilvēkresursus. Tas, kāds ir nepieciešamais atalgojuma budžets katrai iestādei, ir aprēķināms tikai pēc tam, kad ir veikts iestādes darbības procesu izvērtējums, sasniegts Valsts pārvaldes reformu plānā 2020 noteiktais mērķis par nodarbināto skaita samazinājumu un iestāžu funkciju centralizāciju un veikti citi pasākumi darba optimizācijai. Ja iepriekš minēto darbību rezultātā noskaidrosies, ka ir nepieciešami papildu valsts budžeta </w:t>
      </w:r>
      <w:r>
        <w:rPr>
          <w:rFonts w:ascii="Times New Roman" w:hAnsi="Times New Roman" w:cs="Times New Roman"/>
          <w:color w:val="000000"/>
          <w:sz w:val="24"/>
          <w:szCs w:val="24"/>
        </w:rPr>
        <w:lastRenderedPageBreak/>
        <w:t xml:space="preserve">līdzekļi, tad tie pieprasāmi vispārējā kārtībā konkrētās nozares prioritāro pasākumu ietvaros, veidojot vidēja termiņa un ikgadējo valsts budžeta projektu.  </w:t>
      </w:r>
    </w:p>
    <w:p w:rsidR="00165544" w:rsidRDefault="00165544" w:rsidP="00165544">
      <w:pPr>
        <w:pStyle w:val="NormalWeb"/>
        <w:tabs>
          <w:tab w:val="left" w:pos="1134"/>
        </w:tabs>
        <w:spacing w:line="293" w:lineRule="atLeast"/>
        <w:ind w:firstLine="709"/>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Atkārtoti vēršam uzmanību, ka daudzas iestādes jau ir realizējušas </w:t>
      </w:r>
      <w:r>
        <w:rPr>
          <w:rFonts w:ascii="Times New Roman" w:hAnsi="Times New Roman" w:cs="Times New Roman"/>
          <w:color w:val="000000"/>
          <w:sz w:val="24"/>
          <w:szCs w:val="24"/>
        </w:rPr>
        <w:t>Valsts pārvaldes reformu plānā 2020</w:t>
      </w:r>
      <w:r>
        <w:rPr>
          <w:rFonts w:ascii="Times New Roman" w:eastAsia="Times New Roman" w:hAnsi="Times New Roman" w:cs="Times New Roman"/>
          <w:color w:val="000000"/>
          <w:sz w:val="24"/>
          <w:szCs w:val="24"/>
        </w:rPr>
        <w:t xml:space="preserve"> paredzēto, tostarp novirzījušas ietaupījumu mēnešalgas celšanai, un tas nozīmē, ka objektīvi var nebūt citu reformu iespēju. Jāatzīmē, ka minētā plāna darbība ir paredzēta līdz 2020. gadam, savukārt šā projekta spēkā stāšanās ir paredzēta 2022. gada 1. janvārī.</w:t>
      </w:r>
    </w:p>
    <w:p w:rsidR="00165544" w:rsidRDefault="00165544" w:rsidP="00165544">
      <w:pPr>
        <w:pStyle w:val="NormalWeb"/>
        <w:tabs>
          <w:tab w:val="left" w:pos="1134"/>
        </w:tabs>
        <w:spacing w:line="293" w:lineRule="atLeast"/>
        <w:ind w:firstLine="709"/>
        <w:jc w:val="both"/>
        <w:rPr>
          <w:rFonts w:ascii="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Papildus projekts</w:t>
      </w:r>
      <w:proofErr w:type="gramEnd"/>
      <w:r>
        <w:rPr>
          <w:rFonts w:ascii="Times New Roman" w:eastAsia="Times New Roman" w:hAnsi="Times New Roman" w:cs="Times New Roman"/>
          <w:color w:val="000000"/>
          <w:sz w:val="24"/>
          <w:szCs w:val="24"/>
        </w:rPr>
        <w:t xml:space="preserve"> paredz, ka </w:t>
      </w:r>
      <w:r>
        <w:rPr>
          <w:rFonts w:ascii="Times New Roman" w:hAnsi="Times New Roman" w:cs="Times New Roman"/>
          <w:color w:val="000000"/>
          <w:sz w:val="24"/>
          <w:szCs w:val="24"/>
        </w:rPr>
        <w:t xml:space="preserve">šā likuma pielikumā noteikto minimumu valsts un pašvaldību institūcijai jāsasniedz līdz 2027. gada 1. janvārim, nodrošinot, ka mēnešalga nav zemāka par valstī noteikto minimālo algu. Tātad no minētā jau šobrīd var secināt, ka nevarēs sasniegt projekta 2. pantā paredzēto. Līdz ar to kā iepriekš tika izteikts Tieslietu ministrijas atzinumā, tad rodas jautājums, vai izlīdzināšana vispār ir iespējama, ja projekta mērķis ir mēnešalgu līmeņa paaugstināšana, tātad, kāda iestāde spēs nodrošināt mēnešalgu intervāla viduspunktu, cita ieteicamo minimumu, cita – tikai pakāpeniski līdz ieteicamajam minimumam. </w:t>
      </w:r>
    </w:p>
    <w:p w:rsidR="00165544" w:rsidRDefault="00165544" w:rsidP="00165544">
      <w:pPr>
        <w:pStyle w:val="NormalWeb"/>
        <w:ind w:firstLine="709"/>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bdr w:val="none" w:sz="0" w:space="0" w:color="auto" w:frame="1"/>
        </w:rPr>
        <w:t>Ņemot vērā, ka projektā ir pārskatīti attiecīgās mēnešalgas grupas koeficienti pret bāzes algu (projekta 17. pants un pielikums), palielinot tos  </w:t>
      </w:r>
      <w:proofErr w:type="gramStart"/>
      <w:r>
        <w:rPr>
          <w:rFonts w:ascii="Times New Roman" w:eastAsia="Times New Roman" w:hAnsi="Times New Roman" w:cs="Times New Roman"/>
          <w:color w:val="000000"/>
          <w:sz w:val="24"/>
          <w:szCs w:val="24"/>
          <w:bdr w:val="none" w:sz="0" w:space="0" w:color="auto" w:frame="1"/>
        </w:rPr>
        <w:t>(</w:t>
      </w:r>
      <w:proofErr w:type="gramEnd"/>
      <w:r>
        <w:rPr>
          <w:rFonts w:ascii="Times New Roman" w:eastAsia="Times New Roman" w:hAnsi="Times New Roman" w:cs="Times New Roman"/>
          <w:color w:val="000000"/>
          <w:sz w:val="24"/>
          <w:szCs w:val="24"/>
          <w:bdr w:val="none" w:sz="0" w:space="0" w:color="auto" w:frame="1"/>
        </w:rPr>
        <w:t>mainot intervāla platumu 9.-16. mēnešalgu grupai  un koriģējot 3., 5., 7.-16. mēnešalgu grupas minimumu, viduspunktu un/vai maksimumu), tad iestādēm, kas nevar iekļauties mēnešalgas intervāla ietvaros esošā atalgojuma fonda ietvaros, pārskatot veicamās funkcijas un efektīvāk izmantojot esošos cilvēkresursus, veidosies vēl lielākas atlīdzības atšķirības nevienlīdzīgo atalgojuma fondu dēļ.</w:t>
      </w:r>
    </w:p>
    <w:p w:rsidR="00165544" w:rsidRDefault="00165544" w:rsidP="00165544">
      <w:pPr>
        <w:pStyle w:val="NormalWeb"/>
        <w:tabs>
          <w:tab w:val="left" w:pos="1134"/>
        </w:tabs>
        <w:spacing w:line="293"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Tātad projekts pieļauj dažādu attīstības un algu pieaugumu tempu, kas tāpat neizbēgami novedīs pie nevienlīdzības un iestāžu iekšējas konkurences, kam būs negatīva ietekme uz funkciju izpildi un kvalitāti. </w:t>
      </w:r>
      <w:proofErr w:type="gramStart"/>
      <w:r>
        <w:rPr>
          <w:rFonts w:ascii="Times New Roman" w:hAnsi="Times New Roman" w:cs="Times New Roman"/>
          <w:color w:val="000000"/>
          <w:sz w:val="24"/>
          <w:szCs w:val="24"/>
        </w:rPr>
        <w:t>Kā arī nav</w:t>
      </w:r>
      <w:proofErr w:type="gramEnd"/>
      <w:r>
        <w:rPr>
          <w:rFonts w:ascii="Times New Roman" w:hAnsi="Times New Roman" w:cs="Times New Roman"/>
          <w:color w:val="000000"/>
          <w:sz w:val="24"/>
          <w:szCs w:val="24"/>
        </w:rPr>
        <w:t xml:space="preserve"> skaidrs, vai attiecīgais finansējums 2027. gadā tiks piešķirts, līdz ar to katrai iestādei atalgojuma fonds būs atkal atšķirīgs. Tāpat arī algu pieauguma temps (kādai iestādei tas būs līdz 2027. gadam, kādai tikai pēc 2027. gada) būs atšķirīgs, atkarībā no pieejamā finansējuma.</w:t>
      </w:r>
    </w:p>
    <w:p w:rsidR="00165544" w:rsidRDefault="00165544" w:rsidP="00165544">
      <w:pPr>
        <w:pStyle w:val="NormalWeb"/>
        <w:tabs>
          <w:tab w:val="left" w:pos="1134"/>
        </w:tabs>
        <w:spacing w:line="293"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2.</w:t>
      </w:r>
      <w:r>
        <w:rPr>
          <w:rFonts w:ascii="Times New Roman" w:hAnsi="Times New Roman" w:cs="Times New Roman"/>
          <w:color w:val="000000"/>
          <w:sz w:val="14"/>
          <w:szCs w:val="14"/>
        </w:rPr>
        <w:t xml:space="preserve">       </w:t>
      </w:r>
      <w:r>
        <w:rPr>
          <w:rFonts w:ascii="Times New Roman" w:hAnsi="Times New Roman" w:cs="Times New Roman"/>
          <w:color w:val="000000"/>
          <w:sz w:val="24"/>
          <w:szCs w:val="24"/>
        </w:rPr>
        <w:t xml:space="preserve">Lūdzam precizēt projekta 4. panta septītās daļas 7. punktu un 4. panta sešpadsmito daļu, jo minētajā regulējumā nav ietvertas Ieslodzījuma vietu pārvaldes amatpersonas ar speciālajām dienesta pakāpēm. Līdz ar to lūdzam </w:t>
      </w:r>
      <w:r>
        <w:rPr>
          <w:rFonts w:ascii="Times New Roman" w:hAnsi="Times New Roman" w:cs="Times New Roman"/>
          <w:color w:val="000000"/>
          <w:sz w:val="24"/>
          <w:szCs w:val="24"/>
          <w:bdr w:val="none" w:sz="0" w:space="0" w:color="auto" w:frame="1"/>
        </w:rPr>
        <w:t>aiz vārdiem "Iekšlietu ministrijas sistēmas iestāžu" papildināt ar vārdiem "un Ieslodzījuma vietu pārvaldes".</w:t>
      </w:r>
    </w:p>
    <w:p w:rsidR="00165544" w:rsidRDefault="00165544" w:rsidP="00165544">
      <w:pPr>
        <w:pStyle w:val="NormalWeb"/>
        <w:tabs>
          <w:tab w:val="left" w:pos="1134"/>
        </w:tabs>
        <w:ind w:firstLine="709"/>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bdr w:val="none" w:sz="0" w:space="0" w:color="auto" w:frame="1"/>
        </w:rPr>
        <w:t>Tieslietu ministrija uztur izteikto iebildumu par projekta 8. panta trešajā daļā paredzēto, ka amatpersonām (darbiniekiem) mēnešalga tiek pārskatīta no kalendārā gada 1. aprīļa, neparedzot mehānismu, kādā veidā tiks nodrošināts finansējums projekta 14. pantā (parlamentārais sekretārs), 15. pantā minēto amatpersonu, kā arī Valsts Datu inspekcijas direktora mēnešalgu pārskatīšanai kārtējā gadā.</w:t>
      </w:r>
    </w:p>
    <w:p w:rsidR="00165544" w:rsidRDefault="00165544" w:rsidP="00165544">
      <w:pPr>
        <w:pStyle w:val="NormalWeb"/>
        <w:tabs>
          <w:tab w:val="left" w:pos="1134"/>
        </w:tabs>
        <w:ind w:firstLine="709"/>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bdr w:val="none" w:sz="0" w:space="0" w:color="auto" w:frame="1"/>
        </w:rPr>
        <w:t>Saskaņā ar anotācijas I sadaļas 2. punktā sniegto informāciju 36. punktā piemaksa par vakanta amata (dienesta, darba) pienākumu pildīšanu valsts pārvaldē tiek izslēgta. Vienlaikus projektā saglabāts regulējums, ka piemaksa var tikt maksāta par vakanta ārstniecības personas amata pienākumu pildīšanu. Minētais gadījums saglabāts</w:t>
      </w:r>
      <w:proofErr w:type="gramStart"/>
      <w:r>
        <w:rPr>
          <w:rFonts w:ascii="Times New Roman" w:eastAsia="Times New Roman" w:hAnsi="Times New Roman" w:cs="Times New Roman"/>
          <w:color w:val="000000"/>
          <w:sz w:val="24"/>
          <w:szCs w:val="24"/>
          <w:bdr w:val="none" w:sz="0" w:space="0" w:color="auto" w:frame="1"/>
        </w:rPr>
        <w:t xml:space="preserve"> kā izņēmums, ņemot vērā amatpersonu (darbinieku) darbības specifiku, proti, attiecīgajos gadījumos amatpersonas (darbinieki) nevar pildīt pienākumus daļēji, piemēram, 30 % apjomā</w:t>
      </w:r>
      <w:proofErr w:type="gramEnd"/>
      <w:r>
        <w:rPr>
          <w:rFonts w:ascii="Times New Roman" w:eastAsia="Times New Roman" w:hAnsi="Times New Roman" w:cs="Times New Roman"/>
          <w:color w:val="000000"/>
          <w:sz w:val="24"/>
          <w:szCs w:val="24"/>
          <w:bdr w:val="none" w:sz="0" w:space="0" w:color="auto" w:frame="1"/>
        </w:rPr>
        <w:t>, bet tie jāveic lielākā vai pat pilnā apjomā: ārstniecības personas aprūpē slimniekus pilnā apjomā, nevis daļēji, tādējādi pēc būtības izpildot lielāku slodzes daļu nekā tikai 30 %.</w:t>
      </w:r>
      <w:r>
        <w:rPr>
          <w:rFonts w:ascii="Times New Roman" w:hAnsi="Times New Roman" w:cs="Times New Roman"/>
          <w:color w:val="000000"/>
          <w:sz w:val="24"/>
          <w:szCs w:val="24"/>
        </w:rPr>
        <w:br/>
      </w:r>
      <w:r>
        <w:rPr>
          <w:rFonts w:ascii="Times New Roman" w:eastAsia="Times New Roman" w:hAnsi="Times New Roman" w:cs="Times New Roman"/>
          <w:color w:val="000000"/>
          <w:sz w:val="24"/>
          <w:szCs w:val="24"/>
          <w:bdr w:val="none" w:sz="0" w:space="0" w:color="auto" w:frame="1"/>
        </w:rPr>
        <w:t xml:space="preserve">           Ņemot vērā, ka vienas specialitātes ārsts, piemēram, psihiatrs, faktiski nevar pildīt citas specialitātes ārsta pienākumus, piemēram, ķirurga, līdz ar to lūdzam izvērtēt projekta 32. panta otrās daļas pirmo teikumu izteikt šādā </w:t>
      </w:r>
      <w:proofErr w:type="spellStart"/>
      <w:r>
        <w:rPr>
          <w:rFonts w:ascii="Times New Roman" w:eastAsia="Times New Roman" w:hAnsi="Times New Roman" w:cs="Times New Roman"/>
          <w:color w:val="000000"/>
          <w:sz w:val="24"/>
          <w:szCs w:val="24"/>
          <w:bdr w:val="none" w:sz="0" w:space="0" w:color="auto" w:frame="1"/>
        </w:rPr>
        <w:t>redakcijā:"Par</w:t>
      </w:r>
      <w:proofErr w:type="spellEnd"/>
      <w:r>
        <w:rPr>
          <w:rFonts w:ascii="Times New Roman" w:eastAsia="Times New Roman" w:hAnsi="Times New Roman" w:cs="Times New Roman"/>
          <w:color w:val="000000"/>
          <w:sz w:val="24"/>
          <w:szCs w:val="24"/>
          <w:bdr w:val="none" w:sz="0" w:space="0" w:color="auto" w:frame="1"/>
        </w:rPr>
        <w:t xml:space="preserve"> prombūtnē esošas ārstniecības personas, kā arī vakanta ārstniecības personas amata pienākumu pildīšanu ārstniecības persona, kas atbilst prombūtnē esošas ārstniecības personas, kā arī vakanta ārstniecības personas specialitātei, saņem piemaksu, kas nav lielāka par 50 procentiem no tai noteiktās mēnešalgas."</w:t>
      </w:r>
    </w:p>
    <w:p w:rsidR="00165544" w:rsidRDefault="00165544" w:rsidP="00165544">
      <w:pPr>
        <w:pStyle w:val="NormalWeb"/>
        <w:tabs>
          <w:tab w:val="left" w:pos="1134"/>
        </w:tabs>
        <w:spacing w:line="293" w:lineRule="atLeast"/>
        <w:ind w:firstLine="709"/>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5.</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bdr w:val="none" w:sz="0" w:space="0" w:color="auto" w:frame="1"/>
        </w:rPr>
        <w:t xml:space="preserve">2020. gada 1. janvārī stājās spēkā grozījumi likuma </w:t>
      </w:r>
      <w:r>
        <w:rPr>
          <w:rFonts w:ascii="Times New Roman" w:eastAsia="Times New Roman" w:hAnsi="Times New Roman" w:cs="Times New Roman"/>
          <w:color w:val="1F497D"/>
          <w:sz w:val="24"/>
          <w:szCs w:val="24"/>
          <w:bdr w:val="none" w:sz="0" w:space="0" w:color="auto" w:frame="1"/>
        </w:rPr>
        <w:t>"</w:t>
      </w:r>
      <w:r>
        <w:rPr>
          <w:rFonts w:ascii="Times New Roman" w:eastAsia="Times New Roman" w:hAnsi="Times New Roman" w:cs="Times New Roman"/>
          <w:color w:val="000000"/>
          <w:sz w:val="24"/>
          <w:szCs w:val="24"/>
          <w:bdr w:val="none" w:sz="0" w:space="0" w:color="auto" w:frame="1"/>
        </w:rPr>
        <w:t>Par tiesu varu</w:t>
      </w:r>
      <w:r>
        <w:rPr>
          <w:rFonts w:ascii="Times New Roman" w:eastAsia="Times New Roman" w:hAnsi="Times New Roman" w:cs="Times New Roman"/>
          <w:color w:val="1F497D"/>
          <w:sz w:val="24"/>
          <w:szCs w:val="24"/>
          <w:bdr w:val="none" w:sz="0" w:space="0" w:color="auto" w:frame="1"/>
        </w:rPr>
        <w:t>"</w:t>
      </w:r>
      <w:r>
        <w:rPr>
          <w:rFonts w:ascii="Times New Roman" w:eastAsia="Times New Roman" w:hAnsi="Times New Roman" w:cs="Times New Roman"/>
          <w:color w:val="000000"/>
          <w:sz w:val="24"/>
          <w:szCs w:val="24"/>
          <w:bdr w:val="none" w:sz="0" w:space="0" w:color="auto" w:frame="1"/>
        </w:rPr>
        <w:t xml:space="preserve"> 33. panta trešajā daļā, kas tika papildināta ar 10. punktu par tiesneša </w:t>
      </w:r>
      <w:r>
        <w:rPr>
          <w:rFonts w:ascii="Times New Roman" w:eastAsia="Times New Roman" w:hAnsi="Times New Roman" w:cs="Times New Roman"/>
          <w:color w:val="000000"/>
          <w:sz w:val="24"/>
          <w:szCs w:val="24"/>
        </w:rPr>
        <w:t xml:space="preserve">norīkošanu lemt par akceptu saglabājamo datu iegūšanai no elektronisko sakaru komersantiem saskaņā ar </w:t>
      </w:r>
      <w:hyperlink r:id="rId4" w:tgtFrame="_blank" w:history="1">
        <w:r>
          <w:rPr>
            <w:rStyle w:val="Hyperlink"/>
            <w:rFonts w:ascii="Times New Roman" w:eastAsia="Times New Roman" w:hAnsi="Times New Roman" w:cs="Times New Roman"/>
            <w:color w:val="16497B"/>
            <w:sz w:val="24"/>
            <w:szCs w:val="24"/>
            <w:bdr w:val="none" w:sz="0" w:space="0" w:color="auto" w:frame="1"/>
          </w:rPr>
          <w:t>Operatīvās darbības likumu</w:t>
        </w:r>
      </w:hyperlink>
      <w:r>
        <w:rPr>
          <w:rFonts w:ascii="Times New Roman" w:eastAsia="Times New Roman" w:hAnsi="Times New Roman" w:cs="Times New Roman"/>
          <w:color w:val="000000"/>
          <w:sz w:val="24"/>
          <w:szCs w:val="24"/>
        </w:rPr>
        <w:t>.</w:t>
      </w:r>
      <w:r>
        <w:rPr>
          <w:rFonts w:ascii="Times New Roman" w:hAnsi="Times New Roman" w:cs="Times New Roman"/>
          <w:color w:val="000000"/>
          <w:sz w:val="24"/>
          <w:szCs w:val="24"/>
        </w:rPr>
        <w:br/>
      </w:r>
      <w:r>
        <w:rPr>
          <w:rFonts w:ascii="Times New Roman" w:eastAsia="Times New Roman" w:hAnsi="Times New Roman" w:cs="Times New Roman"/>
          <w:color w:val="000000"/>
          <w:sz w:val="24"/>
          <w:szCs w:val="24"/>
        </w:rPr>
        <w:t>           Ņemot vērā, ka tiesneši minētās darbības saskaņā ar apgabaltiesas priekšsēdētāja lēmumu veic arī brīvdienās un svētku dienās, tad Atlīdzības likuma 34. panta otrā daļa būtu attiecīgi papildināma.</w:t>
      </w:r>
    </w:p>
    <w:p w:rsidR="00165544" w:rsidRDefault="00165544" w:rsidP="00165544">
      <w:pPr>
        <w:pStyle w:val="NormalWeb"/>
        <w:tabs>
          <w:tab w:val="left" w:pos="1134"/>
        </w:tabs>
        <w:ind w:firstLine="709"/>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bdr w:val="none" w:sz="0" w:space="0" w:color="auto" w:frame="1"/>
        </w:rPr>
        <w:t>Lūdzam precizēt projekta 41. panta devītajā daļā un 43. panta ceturtajā daļā vienreizēja pabalsta 100 000 </w:t>
      </w:r>
      <w:proofErr w:type="spellStart"/>
      <w:r>
        <w:rPr>
          <w:rFonts w:ascii="Times New Roman" w:eastAsia="Times New Roman" w:hAnsi="Times New Roman" w:cs="Times New Roman"/>
          <w:i/>
          <w:iCs/>
          <w:color w:val="000000"/>
          <w:sz w:val="24"/>
          <w:szCs w:val="24"/>
          <w:bdr w:val="none" w:sz="0" w:space="0" w:color="auto" w:frame="1"/>
        </w:rPr>
        <w:t>euro</w:t>
      </w:r>
      <w:proofErr w:type="spellEnd"/>
      <w:r>
        <w:rPr>
          <w:rFonts w:ascii="Times New Roman" w:eastAsia="Times New Roman" w:hAnsi="Times New Roman" w:cs="Times New Roman"/>
          <w:color w:val="000000"/>
          <w:sz w:val="24"/>
          <w:szCs w:val="24"/>
          <w:bdr w:val="none" w:sz="0" w:space="0" w:color="auto" w:frame="1"/>
        </w:rPr>
        <w:t> apmērā saņēmējus. Proti, no projekta nav saprotams, vai pabalstu 100 000 </w:t>
      </w:r>
      <w:proofErr w:type="spellStart"/>
      <w:r>
        <w:rPr>
          <w:rFonts w:ascii="Times New Roman" w:eastAsia="Times New Roman" w:hAnsi="Times New Roman" w:cs="Times New Roman"/>
          <w:i/>
          <w:iCs/>
          <w:color w:val="000000"/>
          <w:sz w:val="24"/>
          <w:szCs w:val="24"/>
          <w:bdr w:val="none" w:sz="0" w:space="0" w:color="auto" w:frame="1"/>
        </w:rPr>
        <w:t>euro</w:t>
      </w:r>
      <w:proofErr w:type="spellEnd"/>
      <w:r>
        <w:rPr>
          <w:rFonts w:ascii="Times New Roman" w:eastAsia="Times New Roman" w:hAnsi="Times New Roman" w:cs="Times New Roman"/>
          <w:color w:val="000000"/>
          <w:sz w:val="24"/>
          <w:szCs w:val="24"/>
          <w:bdr w:val="none" w:sz="0" w:space="0" w:color="auto" w:frame="1"/>
        </w:rPr>
        <w:t> apmērā izmaksā gan laulātajam, gan lejupējiem (vai augšupējiem) un vai arī pabalsts 100 000 </w:t>
      </w:r>
      <w:proofErr w:type="spellStart"/>
      <w:r>
        <w:rPr>
          <w:rFonts w:ascii="Times New Roman" w:eastAsia="Times New Roman" w:hAnsi="Times New Roman" w:cs="Times New Roman"/>
          <w:i/>
          <w:iCs/>
          <w:color w:val="000000"/>
          <w:sz w:val="24"/>
          <w:szCs w:val="24"/>
          <w:bdr w:val="none" w:sz="0" w:space="0" w:color="auto" w:frame="1"/>
        </w:rPr>
        <w:t>euro</w:t>
      </w:r>
      <w:proofErr w:type="spellEnd"/>
      <w:r>
        <w:rPr>
          <w:rFonts w:ascii="Times New Roman" w:eastAsia="Times New Roman" w:hAnsi="Times New Roman" w:cs="Times New Roman"/>
          <w:color w:val="000000"/>
          <w:sz w:val="24"/>
          <w:szCs w:val="24"/>
          <w:bdr w:val="none" w:sz="0" w:space="0" w:color="auto" w:frame="1"/>
        </w:rPr>
        <w:t> apmērā sadalāms vienādās daļās starp laulāto un lejupējiem (vai augšupējiem).</w:t>
      </w:r>
    </w:p>
    <w:p w:rsidR="00165544" w:rsidRDefault="00165544" w:rsidP="00165544">
      <w:pPr>
        <w:pStyle w:val="NormalWeb"/>
        <w:shd w:val="clear" w:color="auto" w:fill="FFFFFF"/>
        <w:tabs>
          <w:tab w:val="left" w:pos="1134"/>
        </w:tabs>
        <w:ind w:firstLine="709"/>
        <w:jc w:val="both"/>
        <w:rPr>
          <w:rFonts w:ascii="Times New Roman" w:hAnsi="Times New Roman" w:cs="Times New Roman"/>
          <w:color w:val="000000"/>
          <w:sz w:val="24"/>
          <w:szCs w:val="24"/>
        </w:rPr>
      </w:pPr>
      <w:r>
        <w:rPr>
          <w:rFonts w:ascii="Times New Roman" w:hAnsi="Times New Roman" w:cs="Times New Roman"/>
          <w:color w:val="201F1E"/>
          <w:sz w:val="24"/>
          <w:szCs w:val="24"/>
        </w:rPr>
        <w:t>7.</w:t>
      </w:r>
      <w:r>
        <w:rPr>
          <w:rFonts w:ascii="Times New Roman" w:hAnsi="Times New Roman" w:cs="Times New Roman"/>
          <w:color w:val="201F1E"/>
          <w:sz w:val="14"/>
          <w:szCs w:val="14"/>
        </w:rPr>
        <w:t xml:space="preserve">       </w:t>
      </w:r>
      <w:r>
        <w:rPr>
          <w:rFonts w:ascii="Times New Roman" w:hAnsi="Times New Roman" w:cs="Times New Roman"/>
          <w:color w:val="201F1E"/>
          <w:sz w:val="24"/>
          <w:szCs w:val="24"/>
          <w:bdr w:val="none" w:sz="0" w:space="0" w:color="auto" w:frame="1"/>
        </w:rPr>
        <w:t>Vēršam uzmanību uz papildatvaļinājumu piešķiršanu Datu valsts inspekcijas direktoram, kas noteikts projekta 68. panta pirmajā daļā, paredzot papildatvaļinājuma piešķiršanu līdz 10 darba dienām pēc ikgadējā apmaksātā atvaļinājuma izmantošanas. Papildatvaļinājuma piešķiršanas kārtību nosaka Ministru kabinets. Savukārt projekta 68. panta vienpadsmitā daļa noteic, ka normatīvajos aktos paredzētais  amatpersonas (darbinieka) darbības novērtējums pats par sevi nerada tiesības uz papildatvaļinājumu. Normatīvajos aktos noteiktajos gadījumos to izmanto papildatvaļinājuma ilguma noteikšanā, līdz veikts nākamais novērtējums. Saskaņā ar to, ka Datu valsts inspekcijas direktors netiek vērtēts, direktoram nevar piešķirt papildatvaļinājumu, jo projekts paredz novērtējumu izmantot papildatvaļinājuma ilguma noteikšanai.</w:t>
      </w:r>
      <w:r>
        <w:rPr>
          <w:rFonts w:ascii="Times New Roman" w:hAnsi="Times New Roman" w:cs="Times New Roman"/>
          <w:color w:val="000000"/>
          <w:sz w:val="24"/>
          <w:szCs w:val="24"/>
        </w:rPr>
        <w:br/>
      </w:r>
      <w:r>
        <w:rPr>
          <w:rFonts w:ascii="Times New Roman" w:hAnsi="Times New Roman" w:cs="Times New Roman"/>
          <w:color w:val="201F1E"/>
          <w:sz w:val="24"/>
          <w:szCs w:val="24"/>
          <w:bdr w:val="none" w:sz="0" w:space="0" w:color="auto" w:frame="1"/>
        </w:rPr>
        <w:t>           Ievērojot minēto netiks ievēroti līdzvērtīgi nosacījumi attiecībā uz iestāžu vadītājiem, kuri nav pakļauti amatpersonas (darbinieka) darbības novērtējumam, un iestāžu vadītājiem, kuri ir pakļauti novērtējumam.</w:t>
      </w:r>
      <w:r>
        <w:rPr>
          <w:rFonts w:ascii="Times New Roman" w:hAnsi="Times New Roman" w:cs="Times New Roman"/>
          <w:color w:val="000000"/>
          <w:sz w:val="24"/>
          <w:szCs w:val="24"/>
        </w:rPr>
        <w:br/>
      </w:r>
      <w:r>
        <w:rPr>
          <w:rFonts w:ascii="Times New Roman" w:hAnsi="Times New Roman" w:cs="Times New Roman"/>
          <w:bCs/>
          <w:color w:val="201F1E"/>
          <w:sz w:val="24"/>
          <w:szCs w:val="24"/>
          <w:bdr w:val="none" w:sz="0" w:space="0" w:color="auto" w:frame="1"/>
        </w:rPr>
        <w:t>           Ņemot vērā minēto, lūdzam izvērtēt iespēju piešķirt līdzvērtīgas sociālās garantijas arī tādām amatpersonām (tajā skaitā neatkarīgo iestāžu vadītājiem), kuru darbība netiek novērtēta.</w:t>
      </w:r>
    </w:p>
    <w:p w:rsidR="00165544" w:rsidRDefault="00165544" w:rsidP="00165544">
      <w:pPr>
        <w:pStyle w:val="NormalWeb"/>
        <w:tabs>
          <w:tab w:val="left" w:pos="1134"/>
        </w:tabs>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8.</w:t>
      </w:r>
      <w:r>
        <w:rPr>
          <w:rFonts w:ascii="Times New Roman" w:hAnsi="Times New Roman" w:cs="Times New Roman"/>
          <w:color w:val="000000"/>
          <w:sz w:val="14"/>
          <w:szCs w:val="14"/>
        </w:rPr>
        <w:t xml:space="preserve">       </w:t>
      </w:r>
      <w:r>
        <w:rPr>
          <w:rFonts w:ascii="Times New Roman" w:hAnsi="Times New Roman" w:cs="Times New Roman"/>
          <w:color w:val="000000"/>
          <w:sz w:val="24"/>
          <w:szCs w:val="24"/>
          <w:bdr w:val="none" w:sz="0" w:space="0" w:color="auto" w:frame="1"/>
        </w:rPr>
        <w:t>Tieslietu ministrija uztur izziņā I sadaļas 4. punktā ietverto iebildumu. Vēršam uzmanību, ka Tieslietu padomes 2018. gada 15. oktobra lēmumā Nr. 347 tika izteikts ierosinājums par tiesnešu atalgojumu izvērtēšanu pēc būtības sadarbībā ar tiesu varas pārstāvjiem, nevis vienpusēju izvērtēšanu.</w:t>
      </w:r>
    </w:p>
    <w:p w:rsidR="00165544" w:rsidRDefault="00165544" w:rsidP="00165544">
      <w:pPr>
        <w:pStyle w:val="NormalWeb"/>
        <w:tabs>
          <w:tab w:val="left" w:pos="1134"/>
        </w:tabs>
        <w:ind w:left="720" w:hanging="11"/>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9.</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bdr w:val="none" w:sz="0" w:space="0" w:color="auto" w:frame="1"/>
        </w:rPr>
        <w:t>Tieslietu ministrija uztur izziņā II sadaļas 1. punktā ietverto iebildumu. </w:t>
      </w:r>
      <w:r>
        <w:rPr>
          <w:rFonts w:ascii="Times New Roman" w:hAnsi="Times New Roman" w:cs="Times New Roman"/>
          <w:color w:val="000000"/>
          <w:sz w:val="24"/>
          <w:szCs w:val="24"/>
        </w:rPr>
        <w:t xml:space="preserve">Tieslietu ministrija vērš uzmanību, ka termina "amatpersona (darbinieks)" definīcijā joprojām iekļauts formulējums "vai citādi pilda noteiktus amata (dienesta, darba) pienākumus valsts vai pašvaldības institūcijā", tādējādi amatpersonu </w:t>
      </w:r>
      <w:proofErr w:type="gramStart"/>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darbinieku) kategorijā potenciāli ietverot arī personas, kuras nodarbinātas, piemēram, uz pakalpojuma (uzņēmuma) līguma pamata, brīvprātīgā darba veicējus un citas personas, kuras "citādi pilda amata (dienesta, darba) pienākumus". Jāpiekrīt, ka attiecībā uz amatpersonu definīciju skaidrības labad tā būtu saglabājama, taču saglabājama tāda definīcija, kas rada skaidrību, nevis pārpratumus. Tāpēc uzskatām, ka no šīs definīcijas (projekta 1. panta 1. punkts) ir svītrojami vismaz vārdi "vai citādi pilda noteiktus amata (dienesta, darba) pienākumus".</w:t>
      </w:r>
    </w:p>
    <w:p w:rsidR="00165544" w:rsidRDefault="00165544" w:rsidP="00165544">
      <w:pPr>
        <w:pStyle w:val="NormalWeb"/>
        <w:tabs>
          <w:tab w:val="left" w:pos="1134"/>
        </w:tabs>
        <w:ind w:firstLine="709"/>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10.</w:t>
      </w:r>
      <w:r>
        <w:rPr>
          <w:rFonts w:ascii="Times New Roman" w:eastAsia="Times New Roman" w:hAnsi="Times New Roman" w:cs="Times New Roman"/>
          <w:color w:val="000000"/>
          <w:sz w:val="14"/>
          <w:szCs w:val="14"/>
        </w:rPr>
        <w:t xml:space="preserve">    </w:t>
      </w:r>
      <w:r>
        <w:rPr>
          <w:rFonts w:ascii="Times New Roman" w:hAnsi="Times New Roman" w:cs="Times New Roman"/>
          <w:color w:val="000000"/>
          <w:sz w:val="24"/>
          <w:szCs w:val="24"/>
        </w:rPr>
        <w:t>Vēršam uzmanību, ka nav veikti precizējumi projektā, kas minēti izziņas II sadaļas 16.  un 25. punktā. Ņemot vērā minēto, lūdzam precizēt projektu.</w:t>
      </w:r>
    </w:p>
    <w:p w:rsidR="00165544" w:rsidRDefault="00165544" w:rsidP="00165544">
      <w:pPr>
        <w:pStyle w:val="NormalWeb"/>
        <w:tabs>
          <w:tab w:val="left" w:pos="1134"/>
        </w:tabs>
        <w:spacing w:line="293" w:lineRule="atLeast"/>
        <w:ind w:firstLine="709"/>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11.</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bdr w:val="none" w:sz="0" w:space="0" w:color="auto" w:frame="1"/>
          <w:shd w:val="clear" w:color="auto" w:fill="FFFFFF"/>
        </w:rPr>
        <w:t>Projekta 40. panta desmitajā daļā paredzēti nosacījumi atlaišanas pabalsta izmaksai v</w:t>
      </w:r>
      <w:r>
        <w:rPr>
          <w:rFonts w:ascii="Times New Roman" w:eastAsia="Times New Roman" w:hAnsi="Times New Roman" w:cs="Times New Roman"/>
          <w:color w:val="000000"/>
          <w:sz w:val="24"/>
          <w:szCs w:val="24"/>
          <w:u w:val="single"/>
          <w:bdr w:val="none" w:sz="0" w:space="0" w:color="auto" w:frame="1"/>
          <w:shd w:val="clear" w:color="auto" w:fill="FFFFFF"/>
        </w:rPr>
        <w:t>iena mēneša laikā</w:t>
      </w:r>
      <w:r>
        <w:rPr>
          <w:rFonts w:ascii="Times New Roman" w:eastAsia="Times New Roman" w:hAnsi="Times New Roman" w:cs="Times New Roman"/>
          <w:color w:val="000000"/>
          <w:sz w:val="24"/>
          <w:szCs w:val="24"/>
          <w:bdr w:val="none" w:sz="0" w:space="0" w:color="auto" w:frame="1"/>
          <w:shd w:val="clear" w:color="auto" w:fill="FFFFFF"/>
        </w:rPr>
        <w:t xml:space="preserve">. Atbilstoši paredzētajam regulējumam, lai šo pabalstu varētu izmaksāt, ir jākonstatē, ka </w:t>
      </w:r>
      <w:r>
        <w:rPr>
          <w:rFonts w:ascii="Times New Roman" w:eastAsia="Times New Roman" w:hAnsi="Times New Roman" w:cs="Times New Roman"/>
          <w:color w:val="000000"/>
          <w:sz w:val="24"/>
          <w:szCs w:val="24"/>
          <w:u w:val="single"/>
          <w:bdr w:val="none" w:sz="0" w:space="0" w:color="auto" w:frame="1"/>
          <w:shd w:val="clear" w:color="auto" w:fill="FFFFFF"/>
        </w:rPr>
        <w:t xml:space="preserve">mēneša laikā pēc amata pienākumu beigām neiestājas </w:t>
      </w:r>
      <w:r>
        <w:rPr>
          <w:rFonts w:ascii="Times New Roman" w:eastAsia="Times New Roman" w:hAnsi="Times New Roman" w:cs="Times New Roman"/>
          <w:color w:val="000000"/>
          <w:sz w:val="24"/>
          <w:szCs w:val="24"/>
          <w:bdr w:val="none" w:sz="0" w:space="0" w:color="auto" w:frame="1"/>
          <w:shd w:val="clear" w:color="auto" w:fill="FFFFFF"/>
        </w:rPr>
        <w:t xml:space="preserve">šajos punktos minētie ierobežojumi pabalsta izmaksai. Šādā regulējumā ir saskatāma pretruna, jo, no vienas puses, atlaišanas pabalsts ir izmaksājams mēneša laikā (tātad, to var izmaksāt sākot ar pirmo dienu pēc amata atstāšanas), no otras puses, šā pabalsta izmaksas izņēmums var iestāties vēlāk mēneša </w:t>
      </w:r>
      <w:r>
        <w:rPr>
          <w:rFonts w:ascii="Times New Roman" w:eastAsia="Times New Roman" w:hAnsi="Times New Roman" w:cs="Times New Roman"/>
          <w:color w:val="000000"/>
          <w:sz w:val="24"/>
          <w:szCs w:val="24"/>
          <w:bdr w:val="none" w:sz="0" w:space="0" w:color="auto" w:frame="1"/>
          <w:shd w:val="clear" w:color="auto" w:fill="FFFFFF"/>
        </w:rPr>
        <w:lastRenderedPageBreak/>
        <w:t>laikā no amata atstāšanas brīža. Tādējādi Tieslietu ministrija uztur izziņas II sadaļas 48. punktu, kur lūgts pārskatīt projekta 40. panta desmito daļu, novēršot minēto pretrunu.</w:t>
      </w:r>
    </w:p>
    <w:p w:rsidR="00165544" w:rsidRDefault="00165544" w:rsidP="00165544">
      <w:pPr>
        <w:pStyle w:val="NormalWeb"/>
        <w:tabs>
          <w:tab w:val="left" w:pos="1134"/>
        </w:tabs>
        <w:ind w:firstLine="709"/>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12.</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 xml:space="preserve">Tieslietu ministrija nepiekrīt izziņā II sadaļas 75. punktā izteiktajam viedoklim attiecībā uz Tieslietu ministrijas izteikto iebildumu, jo Iekšlietu ministrijas sistēmas iestāžu un Ieslodzījuma vietu pārvaldes amatpersonu ar speciālajām dienesta pakāpēm dienesta gaitas likuma 18. panta pirmā daļa konkrēti noteic laiku, kad amatpersonu ar speciālo dienesta pakāpi nosūta komandējumā </w:t>
      </w:r>
      <w:proofErr w:type="gramStart"/>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xml:space="preserve">Latvijas Republikā) pildīt dienesta pienākumus vai papildināt zināšanas un paaugstināt kvalifikāciju, proti, ja dienesta pienākumu izpilde vai zināšanu papildināšana un kvalifikācijas paaugstināšana </w:t>
      </w:r>
      <w:r>
        <w:rPr>
          <w:rFonts w:ascii="Times New Roman" w:eastAsia="Times New Roman" w:hAnsi="Times New Roman" w:cs="Times New Roman"/>
          <w:color w:val="000000"/>
          <w:sz w:val="24"/>
          <w:szCs w:val="24"/>
          <w:u w:val="single"/>
        </w:rPr>
        <w:t>pārsniedz diennakts periodu</w:t>
      </w:r>
      <w:r>
        <w:rPr>
          <w:rFonts w:ascii="Times New Roman" w:eastAsia="Times New Roman" w:hAnsi="Times New Roman" w:cs="Times New Roman"/>
          <w:color w:val="000000"/>
          <w:sz w:val="24"/>
          <w:szCs w:val="24"/>
        </w:rPr>
        <w:t>. Ja amatpersonai, piemēram, nepieciešams dienesta pienākumu pildīšanai aizbraukt uz citu apdzīvotu vietu, bet brauciens nepārsniedz diennakts periodu, tai kompensē transporta izdevumus (nenoformējot rīkojumu par komandējumu).</w:t>
      </w:r>
    </w:p>
    <w:p w:rsidR="00165544" w:rsidRDefault="00165544" w:rsidP="00165544">
      <w:pPr>
        <w:pStyle w:val="NormalWeb"/>
        <w:tabs>
          <w:tab w:val="left" w:pos="1134"/>
        </w:tabs>
        <w:ind w:firstLine="709"/>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13.</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bdr w:val="none" w:sz="0" w:space="0" w:color="auto" w:frame="1"/>
        </w:rPr>
        <w:t xml:space="preserve">Izziņas II sadaļā pie jautājumiem, par kuriem panākta vienošanās, iekļauts Tieslietu ministrijas iebildums par Datu valsts inspekcijas direktora mēnešalga apmēra noteikšanu (Tieslietu ministrija uzskata, ka direktora atalgojumam ir jābūt noteiktam projektā, nosakot attiecīgo koeficientu), lai gan projektā Datu valsts inspekcijas direktora mēnešalgas apmērs </w:t>
      </w:r>
      <w:proofErr w:type="gramStart"/>
      <w:r>
        <w:rPr>
          <w:rFonts w:ascii="Times New Roman" w:eastAsia="Times New Roman" w:hAnsi="Times New Roman" w:cs="Times New Roman"/>
          <w:color w:val="000000"/>
          <w:sz w:val="24"/>
          <w:szCs w:val="24"/>
          <w:bdr w:val="none" w:sz="0" w:space="0" w:color="auto" w:frame="1"/>
        </w:rPr>
        <w:t>(</w:t>
      </w:r>
      <w:proofErr w:type="gramEnd"/>
      <w:r>
        <w:rPr>
          <w:rFonts w:ascii="Times New Roman" w:eastAsia="Times New Roman" w:hAnsi="Times New Roman" w:cs="Times New Roman"/>
          <w:color w:val="000000"/>
          <w:sz w:val="24"/>
          <w:szCs w:val="24"/>
          <w:bdr w:val="none" w:sz="0" w:space="0" w:color="auto" w:frame="1"/>
        </w:rPr>
        <w:t>piemērojamais koeficients) joprojām nav noteikts.</w:t>
      </w:r>
    </w:p>
    <w:p w:rsidR="00165544" w:rsidRDefault="00165544" w:rsidP="00165544">
      <w:pPr>
        <w:pStyle w:val="NormalWeb"/>
        <w:tabs>
          <w:tab w:val="left" w:pos="709"/>
        </w:tabs>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Vēršam uzmanību, ka </w:t>
      </w:r>
      <w:r>
        <w:rPr>
          <w:rFonts w:ascii="Times New Roman" w:hAnsi="Times New Roman" w:cs="Times New Roman"/>
          <w:color w:val="000000"/>
          <w:sz w:val="24"/>
          <w:szCs w:val="24"/>
        </w:rPr>
        <w:t>saskaņā ar regulējumu, kas tika ieviests 2019. gada 14. novembrī ar pieņemtajiem grozījumiem Valsts un pašvaldību institūciju amatpersonu un darbinieku atlīdzības likumā (turpmāk – Atlīdzības likums) un stājās spēkā 2020. gada 1. janvārī, kad, ņemot vērā atšķirīgo Datu valsts inspekcijas direktora iecelšanas kārtību, tika saglabāta Atlīdzības likumā ietvertā strukturālā loģiskā uzbūve, nosakot Datu valsts inspekcijas direktora mēneša algu, papildinot 13.</w:t>
      </w:r>
      <w:r>
        <w:rPr>
          <w:rFonts w:ascii="Times New Roman" w:hAnsi="Times New Roman" w:cs="Times New Roman"/>
          <w:color w:val="000000"/>
          <w:sz w:val="24"/>
          <w:szCs w:val="24"/>
          <w:vertAlign w:val="superscript"/>
        </w:rPr>
        <w:t xml:space="preserve">7 </w:t>
      </w:r>
      <w:r>
        <w:rPr>
          <w:rFonts w:ascii="Times New Roman" w:hAnsi="Times New Roman" w:cs="Times New Roman"/>
          <w:color w:val="000000"/>
          <w:sz w:val="24"/>
          <w:szCs w:val="24"/>
        </w:rPr>
        <w:t>panta ar pirmo daļu šādā redakcijā:</w:t>
      </w:r>
    </w:p>
    <w:p w:rsidR="00165544" w:rsidRDefault="00165544" w:rsidP="00165544">
      <w:pPr>
        <w:pStyle w:val="NormalWeb"/>
        <w:jc w:val="both"/>
        <w:rPr>
          <w:rFonts w:ascii="Times New Roman" w:hAnsi="Times New Roman" w:cs="Times New Roman"/>
          <w:color w:val="000000"/>
          <w:sz w:val="24"/>
          <w:szCs w:val="24"/>
        </w:rPr>
      </w:pPr>
      <w:r>
        <w:rPr>
          <w:rFonts w:ascii="Times New Roman" w:hAnsi="Times New Roman" w:cs="Times New Roman"/>
          <w:color w:val="000000"/>
          <w:sz w:val="24"/>
          <w:szCs w:val="24"/>
        </w:rPr>
        <w:t>           </w:t>
      </w:r>
      <w:r>
        <w:rPr>
          <w:rFonts w:ascii="Times New Roman" w:eastAsia="Times New Roman" w:hAnsi="Times New Roman" w:cs="Times New Roman"/>
          <w:color w:val="000000"/>
          <w:sz w:val="24"/>
          <w:szCs w:val="24"/>
          <w:bdr w:val="none" w:sz="0" w:space="0" w:color="auto" w:frame="1"/>
        </w:rPr>
        <w:t>"</w:t>
      </w:r>
      <w:r>
        <w:rPr>
          <w:rFonts w:ascii="Times New Roman" w:hAnsi="Times New Roman" w:cs="Times New Roman"/>
          <w:i/>
          <w:iCs/>
          <w:color w:val="000000"/>
          <w:sz w:val="24"/>
          <w:szCs w:val="24"/>
        </w:rPr>
        <w:t xml:space="preserve"> (1) Datu valsts inspekcijas direktoram mēnešalgu nosaka, bāzes mēnešalgas apmēram (</w:t>
      </w:r>
      <w:proofErr w:type="gramStart"/>
      <w:r>
        <w:rPr>
          <w:rFonts w:ascii="Times New Roman" w:hAnsi="Times New Roman" w:cs="Times New Roman"/>
          <w:i/>
          <w:iCs/>
          <w:color w:val="000000"/>
          <w:sz w:val="24"/>
          <w:szCs w:val="24"/>
        </w:rPr>
        <w:t>4.panta</w:t>
      </w:r>
      <w:proofErr w:type="gramEnd"/>
      <w:r>
        <w:rPr>
          <w:rFonts w:ascii="Times New Roman" w:hAnsi="Times New Roman" w:cs="Times New Roman"/>
          <w:i/>
          <w:iCs/>
          <w:color w:val="000000"/>
          <w:sz w:val="24"/>
          <w:szCs w:val="24"/>
        </w:rPr>
        <w:t xml:space="preserve"> otrā daļa) piemērojot </w:t>
      </w:r>
      <w:proofErr w:type="spellStart"/>
      <w:r>
        <w:rPr>
          <w:rFonts w:ascii="Times New Roman" w:hAnsi="Times New Roman" w:cs="Times New Roman"/>
          <w:i/>
          <w:iCs/>
          <w:color w:val="000000"/>
          <w:sz w:val="24"/>
          <w:szCs w:val="24"/>
        </w:rPr>
        <w:t>koeficentu</w:t>
      </w:r>
      <w:proofErr w:type="spellEnd"/>
      <w:r>
        <w:rPr>
          <w:rFonts w:ascii="Times New Roman" w:hAnsi="Times New Roman" w:cs="Times New Roman"/>
          <w:i/>
          <w:iCs/>
          <w:color w:val="000000"/>
          <w:sz w:val="24"/>
          <w:szCs w:val="24"/>
        </w:rPr>
        <w:t xml:space="preserve"> 4,05.</w:t>
      </w:r>
      <w:r>
        <w:rPr>
          <w:rFonts w:ascii="Times New Roman" w:eastAsia="Times New Roman" w:hAnsi="Times New Roman" w:cs="Times New Roman"/>
          <w:color w:val="000000"/>
          <w:sz w:val="24"/>
          <w:szCs w:val="24"/>
          <w:bdr w:val="none" w:sz="0" w:space="0" w:color="auto" w:frame="1"/>
        </w:rPr>
        <w:t xml:space="preserve"> "</w:t>
      </w:r>
    </w:p>
    <w:p w:rsidR="00165544" w:rsidRDefault="00165544" w:rsidP="00165544">
      <w:pPr>
        <w:pStyle w:val="NormalWeb"/>
        <w:tabs>
          <w:tab w:val="left" w:pos="709"/>
        </w:tabs>
        <w:jc w:val="both"/>
        <w:rPr>
          <w:rFonts w:ascii="Times New Roman" w:hAnsi="Times New Roman" w:cs="Times New Roman"/>
          <w:color w:val="000000"/>
          <w:sz w:val="24"/>
          <w:szCs w:val="24"/>
        </w:rPr>
      </w:pPr>
      <w:r>
        <w:rPr>
          <w:rFonts w:ascii="Times New Roman" w:hAnsi="Times New Roman" w:cs="Times New Roman"/>
          <w:color w:val="000000"/>
          <w:sz w:val="24"/>
          <w:szCs w:val="24"/>
        </w:rPr>
        <w:tab/>
        <w:t xml:space="preserve">Atkārtoti vēršam uzmanību, ka Eiropas Parlamenta un Padomes 2016. gada 27. aprīļa Regulas (ES) 2016/679 par fizisku personu aizsardzību attiecībā uz personas datu apstrādi un šādu datu brīvu apriti un ar ko atceļ Direktīvu 95/46/EK (Vispārīgā datu aizsardzības regula) (turpmāk – Regula) 52. panta 1. un 2. punkts noteic, ka </w:t>
      </w:r>
      <w:r>
        <w:rPr>
          <w:rFonts w:ascii="Times New Roman" w:hAnsi="Times New Roman" w:cs="Times New Roman"/>
          <w:i/>
          <w:iCs/>
          <w:color w:val="000000"/>
          <w:sz w:val="24"/>
          <w:szCs w:val="24"/>
        </w:rPr>
        <w:t>katra uzraudzības iestāde rīkojas pilnīgi neatkarīgi, pildot savus uzdevumus un īstenojot savas pilnvaras saskaņā ar šo regulu. Katras uzraudzības iestādes loceklis vai locekļi, pildot uzdevumus un īstenojot pilnvaras saskaņā ar šo regulu, ir brīvi no ārējas – tiešas vai netiešas – ietekmes un ne no viena nelūdz un nepieņem norādījumus.</w:t>
      </w:r>
    </w:p>
    <w:p w:rsidR="00165544" w:rsidRDefault="00165544" w:rsidP="00165544">
      <w:pPr>
        <w:pStyle w:val="NormalWeb"/>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Atbilstoši Fizisko personu datu apstrādes likuma (turpmāk – FPDAP) 3. panta pirmajai daļai Datu valsts inspekcija ir </w:t>
      </w:r>
      <w:r>
        <w:rPr>
          <w:rFonts w:ascii="Times New Roman" w:hAnsi="Times New Roman" w:cs="Times New Roman"/>
          <w:i/>
          <w:iCs/>
          <w:color w:val="000000"/>
          <w:sz w:val="24"/>
          <w:szCs w:val="24"/>
        </w:rPr>
        <w:t>Ministru kabineta pārraudzībā esoša tiešās pārvaldes iestāde, kas ir datu uzraudzības iestāde datu regulas izpratnē un pilda datu regulā un šajā likumā noteiktos uzdevumus datu apstrādes jomā.</w:t>
      </w:r>
      <w:r>
        <w:rPr>
          <w:rFonts w:ascii="Times New Roman" w:hAnsi="Times New Roman" w:cs="Times New Roman"/>
          <w:color w:val="000000"/>
          <w:sz w:val="24"/>
          <w:szCs w:val="24"/>
        </w:rPr>
        <w:t xml:space="preserve"> FPDAL 3. panta piektajā daļā noteikts, ka </w:t>
      </w:r>
      <w:r>
        <w:rPr>
          <w:rFonts w:ascii="Times New Roman" w:hAnsi="Times New Roman" w:cs="Times New Roman"/>
          <w:i/>
          <w:iCs/>
          <w:color w:val="000000"/>
          <w:sz w:val="24"/>
          <w:szCs w:val="24"/>
        </w:rPr>
        <w:t xml:space="preserve">Ministru kabinets institucionālo pārraudzību pār inspekciju īsteno ar tieslietu ministra starpniecību. Pārraudzība neattiecas uz inspekcijai noteikto uzdevumu un tiesību īstenošanu, kā arī inspekcijas iekšējās organizācijas jautājumiem, tostarp iekšējo normatīvo aktu izdošanu, uzziņas sagatavošanu un lēmumiem, kuri attiecas uz inspekcijā nodarbinātajiem </w:t>
      </w:r>
      <w:proofErr w:type="gramStart"/>
      <w:r>
        <w:rPr>
          <w:rFonts w:ascii="Times New Roman" w:hAnsi="Times New Roman" w:cs="Times New Roman"/>
          <w:i/>
          <w:iCs/>
          <w:color w:val="000000"/>
          <w:sz w:val="24"/>
          <w:szCs w:val="24"/>
        </w:rPr>
        <w:t>(</w:t>
      </w:r>
      <w:proofErr w:type="gramEnd"/>
      <w:r>
        <w:rPr>
          <w:rFonts w:ascii="Times New Roman" w:hAnsi="Times New Roman" w:cs="Times New Roman"/>
          <w:i/>
          <w:iCs/>
          <w:color w:val="000000"/>
          <w:sz w:val="24"/>
          <w:szCs w:val="24"/>
        </w:rPr>
        <w:t>piemēram, lēmumiem par nodarbināto pieņemšanu un atbrīvošanu no amata, pārcelšanu un tās saskaņošanu, nosūtīšanu komandējumā, disciplinārlietu ierosināšanu, izskatīšanu un disciplinārsodu piemērošanu)</w:t>
      </w:r>
      <w:r>
        <w:rPr>
          <w:rFonts w:ascii="Times New Roman" w:hAnsi="Times New Roman" w:cs="Times New Roman"/>
          <w:color w:val="000000"/>
          <w:sz w:val="24"/>
          <w:szCs w:val="24"/>
        </w:rPr>
        <w:t xml:space="preserve">. Savukārt minētā likuma 6. panta sestā daļa noteic, ka </w:t>
      </w:r>
      <w:r>
        <w:rPr>
          <w:rFonts w:ascii="Times New Roman" w:hAnsi="Times New Roman" w:cs="Times New Roman"/>
          <w:i/>
          <w:iCs/>
          <w:color w:val="000000"/>
          <w:sz w:val="24"/>
          <w:szCs w:val="24"/>
        </w:rPr>
        <w:t>uz inspekcijas direktoru neattiecas citos normatīvajos aktos noteiktais par iestādes vadītāja darbības un tās rezultātu novērtēšanu, atstādināšanu un disciplināro atbildību, kā arī citas inspekcijas direktora neatkarību ierobežojošas tiesību normas.</w:t>
      </w:r>
    </w:p>
    <w:p w:rsidR="00165544" w:rsidRDefault="00165544" w:rsidP="00165544">
      <w:pPr>
        <w:pStyle w:val="NormalWeb"/>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Izvērtējot minētā likumprojekta regulējuma atbilstību Regulas prasībām, konstatējams, ka tieslietu ministra pilnvaras noteikt mēnešalgu Datu valsts inspekcijas direktoram var tikt vērtētas kā netieša ietekme uz minētās iestādes direktoru, kas var apdraudēt tās neatkarību. </w:t>
      </w:r>
    </w:p>
    <w:p w:rsidR="00165544" w:rsidRDefault="00165544" w:rsidP="00165544">
      <w:pPr>
        <w:pStyle w:val="NormalWeb"/>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ab/>
        <w:t xml:space="preserve">Ievērojot minēto, nepieciešams nodrošināt Datu valsts inspekcijai neatkarību atalgojuma sistēmas noteikšanai iestādē, lai tādējādi efektīvi pildītu tās Regulā un </w:t>
      </w:r>
      <w:proofErr w:type="gramStart"/>
      <w:r>
        <w:rPr>
          <w:rFonts w:ascii="Times New Roman" w:hAnsi="Times New Roman" w:cs="Times New Roman"/>
          <w:color w:val="000000"/>
          <w:sz w:val="24"/>
          <w:szCs w:val="24"/>
        </w:rPr>
        <w:t>citos normatīvajos aktos</w:t>
      </w:r>
      <w:proofErr w:type="gramEnd"/>
      <w:r>
        <w:rPr>
          <w:rFonts w:ascii="Times New Roman" w:hAnsi="Times New Roman" w:cs="Times New Roman"/>
          <w:color w:val="000000"/>
          <w:sz w:val="24"/>
          <w:szCs w:val="24"/>
        </w:rPr>
        <w:t xml:space="preserve"> noteiktos uzdevumus un īstenotu pilnvaras.</w:t>
      </w:r>
    </w:p>
    <w:p w:rsidR="00165544" w:rsidRDefault="00165544" w:rsidP="00165544">
      <w:pPr>
        <w:pStyle w:val="NormalWeb"/>
        <w:ind w:firstLine="720"/>
        <w:jc w:val="both"/>
        <w:rPr>
          <w:rFonts w:ascii="Times New Roman" w:hAnsi="Times New Roman" w:cs="Times New Roman"/>
          <w:color w:val="000000"/>
          <w:sz w:val="24"/>
          <w:szCs w:val="24"/>
        </w:rPr>
      </w:pPr>
      <w:r>
        <w:rPr>
          <w:rFonts w:ascii="Times New Roman" w:hAnsi="Times New Roman" w:cs="Times New Roman"/>
          <w:bCs/>
          <w:color w:val="000000"/>
          <w:sz w:val="24"/>
          <w:szCs w:val="24"/>
        </w:rPr>
        <w:t>Lai garantētu Datu valsts inspekcijas un tās direktora brīvību no tiešas vai netiešas ārējas ietekmes, ir nepieciešams normatīvi skaidri un nepārprotami noteikt direktora mēnešalgas apmēru un nodrošināt Datu valsts inspekcijai neatkarību atalgojuma sistēmas noteikšanai iestādē.</w:t>
      </w:r>
      <w:r>
        <w:rPr>
          <w:rFonts w:ascii="Times New Roman" w:hAnsi="Times New Roman" w:cs="Times New Roman"/>
          <w:bCs/>
          <w:color w:val="000000"/>
          <w:sz w:val="24"/>
          <w:szCs w:val="24"/>
          <w:bdr w:val="none" w:sz="0" w:space="0" w:color="auto" w:frame="1"/>
          <w:shd w:val="clear" w:color="auto" w:fill="FFFFFF"/>
        </w:rPr>
        <w:t xml:space="preserve"> Ņemot vērā </w:t>
      </w:r>
      <w:r>
        <w:rPr>
          <w:rFonts w:ascii="Times New Roman" w:hAnsi="Times New Roman" w:cs="Times New Roman"/>
          <w:bCs/>
          <w:color w:val="000000"/>
          <w:sz w:val="24"/>
          <w:szCs w:val="24"/>
        </w:rPr>
        <w:t>Datu valsts inspekcijas</w:t>
      </w:r>
      <w:r>
        <w:rPr>
          <w:rFonts w:ascii="Times New Roman" w:hAnsi="Times New Roman" w:cs="Times New Roman"/>
          <w:bCs/>
          <w:color w:val="000000"/>
          <w:sz w:val="24"/>
          <w:szCs w:val="24"/>
          <w:bdr w:val="none" w:sz="0" w:space="0" w:color="auto" w:frame="1"/>
          <w:shd w:val="clear" w:color="auto" w:fill="FFFFFF"/>
        </w:rPr>
        <w:t xml:space="preserve"> saņemtos viedokļus gan no Korupcijas novēršanas un apkarošanas biroja, gan pašas Valsts kancelejas, direktors pats nevar pieņemt lēmumus attiecībā uz sevi, līdz ar to arī nevar noteikt pats sev atalgojumu. Līdz ar to atalgojuma apmēram jābūt skaidri un konkrēti noteiktam normatīvajā aktā.</w:t>
      </w:r>
    </w:p>
    <w:p w:rsidR="00165544" w:rsidRDefault="00165544" w:rsidP="00165544">
      <w:pPr>
        <w:pStyle w:val="NormalWeb"/>
        <w:shd w:val="clear" w:color="auto" w:fill="FFFFFF"/>
        <w:ind w:firstLine="720"/>
        <w:jc w:val="both"/>
        <w:rPr>
          <w:rFonts w:ascii="Times New Roman" w:hAnsi="Times New Roman" w:cs="Times New Roman"/>
          <w:color w:val="000000"/>
          <w:sz w:val="24"/>
          <w:szCs w:val="24"/>
        </w:rPr>
      </w:pPr>
      <w:r>
        <w:rPr>
          <w:rFonts w:ascii="Times New Roman" w:hAnsi="Times New Roman" w:cs="Times New Roman"/>
          <w:bCs/>
          <w:color w:val="000000"/>
          <w:sz w:val="24"/>
          <w:szCs w:val="24"/>
        </w:rPr>
        <w:t xml:space="preserve">Līdz ar to lūdzam papildināt </w:t>
      </w:r>
      <w:r>
        <w:rPr>
          <w:rFonts w:ascii="Times New Roman" w:hAnsi="Times New Roman" w:cs="Times New Roman"/>
          <w:bCs/>
          <w:color w:val="000000"/>
          <w:sz w:val="24"/>
          <w:szCs w:val="24"/>
          <w:bdr w:val="none" w:sz="0" w:space="0" w:color="auto" w:frame="1"/>
        </w:rPr>
        <w:t>projekta 31.</w:t>
      </w:r>
      <w:r>
        <w:rPr>
          <w:rFonts w:ascii="Times New Roman" w:hAnsi="Times New Roman" w:cs="Times New Roman"/>
          <w:color w:val="000000"/>
          <w:sz w:val="24"/>
          <w:szCs w:val="24"/>
        </w:rPr>
        <w:t> </w:t>
      </w:r>
      <w:r>
        <w:rPr>
          <w:rFonts w:ascii="Times New Roman" w:hAnsi="Times New Roman" w:cs="Times New Roman"/>
          <w:bCs/>
          <w:color w:val="000000"/>
          <w:sz w:val="24"/>
          <w:szCs w:val="24"/>
          <w:bdr w:val="none" w:sz="0" w:space="0" w:color="auto" w:frame="1"/>
        </w:rPr>
        <w:t xml:space="preserve">pantu attiecībā uz </w:t>
      </w:r>
      <w:r>
        <w:rPr>
          <w:rFonts w:ascii="Times New Roman" w:hAnsi="Times New Roman" w:cs="Times New Roman"/>
          <w:bCs/>
          <w:color w:val="000000"/>
          <w:sz w:val="24"/>
          <w:szCs w:val="24"/>
        </w:rPr>
        <w:t>Datu valsts inspekcijas</w:t>
      </w:r>
      <w:r>
        <w:rPr>
          <w:rFonts w:ascii="Times New Roman" w:hAnsi="Times New Roman" w:cs="Times New Roman"/>
          <w:bCs/>
          <w:color w:val="000000"/>
          <w:sz w:val="24"/>
          <w:szCs w:val="24"/>
          <w:bdr w:val="none" w:sz="0" w:space="0" w:color="auto" w:frame="1"/>
          <w:shd w:val="clear" w:color="auto" w:fill="FFFFFF"/>
        </w:rPr>
        <w:t xml:space="preserve"> </w:t>
      </w:r>
      <w:r>
        <w:rPr>
          <w:rFonts w:ascii="Times New Roman" w:hAnsi="Times New Roman" w:cs="Times New Roman"/>
          <w:bCs/>
          <w:color w:val="000000"/>
          <w:sz w:val="24"/>
          <w:szCs w:val="24"/>
          <w:bdr w:val="none" w:sz="0" w:space="0" w:color="auto" w:frame="1"/>
        </w:rPr>
        <w:t>direktora mēnešalgas noteikšanu šādā redakcijā:</w:t>
      </w:r>
    </w:p>
    <w:p w:rsidR="00165544" w:rsidRDefault="00165544" w:rsidP="00165544">
      <w:pPr>
        <w:pStyle w:val="NormalWeb"/>
        <w:shd w:val="clear" w:color="auto" w:fill="FFFFFF"/>
        <w:ind w:firstLine="720"/>
        <w:jc w:val="both"/>
        <w:rPr>
          <w:rFonts w:ascii="Times New Roman" w:hAnsi="Times New Roman" w:cs="Times New Roman"/>
          <w:color w:val="000000"/>
          <w:sz w:val="24"/>
          <w:szCs w:val="24"/>
        </w:rPr>
      </w:pPr>
      <w:r>
        <w:rPr>
          <w:rFonts w:ascii="Times New Roman" w:hAnsi="Times New Roman" w:cs="Times New Roman"/>
          <w:bCs/>
          <w:i/>
          <w:iCs/>
          <w:color w:val="000000"/>
          <w:sz w:val="24"/>
          <w:szCs w:val="24"/>
          <w:bdr w:val="none" w:sz="0" w:space="0" w:color="auto" w:frame="1"/>
        </w:rPr>
        <w:t xml:space="preserve">“Datu valsts inspekcijas direktoram mēnešalgu nosaka, bāzes mēnešalgas apmēram piemērojot </w:t>
      </w:r>
      <w:proofErr w:type="spellStart"/>
      <w:r>
        <w:rPr>
          <w:rFonts w:ascii="Times New Roman" w:hAnsi="Times New Roman" w:cs="Times New Roman"/>
          <w:bCs/>
          <w:i/>
          <w:iCs/>
          <w:color w:val="000000"/>
          <w:sz w:val="24"/>
          <w:szCs w:val="24"/>
          <w:bdr w:val="none" w:sz="0" w:space="0" w:color="auto" w:frame="1"/>
        </w:rPr>
        <w:t>koeficentu</w:t>
      </w:r>
      <w:proofErr w:type="spellEnd"/>
      <w:r>
        <w:rPr>
          <w:rFonts w:ascii="Times New Roman" w:hAnsi="Times New Roman" w:cs="Times New Roman"/>
          <w:bCs/>
          <w:i/>
          <w:iCs/>
          <w:color w:val="000000"/>
          <w:sz w:val="24"/>
          <w:szCs w:val="24"/>
          <w:bdr w:val="none" w:sz="0" w:space="0" w:color="auto" w:frame="1"/>
        </w:rPr>
        <w:t xml:space="preserve"> 4,05.”</w:t>
      </w:r>
    </w:p>
    <w:p w:rsidR="00165544" w:rsidRDefault="00165544" w:rsidP="00165544">
      <w:pPr>
        <w:pStyle w:val="NormalWeb"/>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w:t>
      </w:r>
    </w:p>
    <w:p w:rsidR="00165544" w:rsidRDefault="00165544" w:rsidP="00165544">
      <w:pPr>
        <w:pStyle w:val="NormalWeb"/>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Vienlaikus izsakām šādus priekšlikumus:</w:t>
      </w:r>
    </w:p>
    <w:p w:rsidR="00165544" w:rsidRDefault="00165544" w:rsidP="00165544">
      <w:pPr>
        <w:pStyle w:val="NormalWeb"/>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Vēršam uzmanību, ka </w:t>
      </w:r>
      <w:r>
        <w:rPr>
          <w:rFonts w:ascii="Times New Roman" w:eastAsia="Times New Roman" w:hAnsi="Times New Roman" w:cs="Times New Roman"/>
          <w:color w:val="000000"/>
          <w:sz w:val="24"/>
          <w:szCs w:val="24"/>
          <w:bdr w:val="none" w:sz="0" w:space="0" w:color="auto" w:frame="1"/>
        </w:rPr>
        <w:t>projektā joprojām ir daudz gramatisko kļūdu, nav novērsta nekonsekvence terminu lietošanā, piemēram:</w:t>
      </w:r>
    </w:p>
    <w:p w:rsidR="00165544" w:rsidRDefault="00165544" w:rsidP="00165544">
      <w:pPr>
        <w:pStyle w:val="NormalWeb"/>
        <w:ind w:firstLine="720"/>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bdr w:val="none" w:sz="0" w:space="0" w:color="auto" w:frame="1"/>
        </w:rPr>
        <w:t xml:space="preserve">a) lietoti atšķirīgi termini "valsts </w:t>
      </w:r>
      <w:r>
        <w:rPr>
          <w:rFonts w:ascii="Times New Roman" w:eastAsia="Times New Roman" w:hAnsi="Times New Roman" w:cs="Times New Roman"/>
          <w:color w:val="000000"/>
          <w:sz w:val="24"/>
          <w:szCs w:val="24"/>
          <w:u w:val="single"/>
          <w:bdr w:val="none" w:sz="0" w:space="0" w:color="auto" w:frame="1"/>
        </w:rPr>
        <w:t>un</w:t>
      </w:r>
      <w:r>
        <w:rPr>
          <w:rFonts w:ascii="Times New Roman" w:eastAsia="Times New Roman" w:hAnsi="Times New Roman" w:cs="Times New Roman"/>
          <w:color w:val="000000"/>
          <w:sz w:val="24"/>
          <w:szCs w:val="24"/>
          <w:bdr w:val="none" w:sz="0" w:space="0" w:color="auto" w:frame="1"/>
        </w:rPr>
        <w:t xml:space="preserve"> pašvaldī</w:t>
      </w:r>
      <w:r>
        <w:rPr>
          <w:rFonts w:ascii="Times New Roman" w:eastAsia="Times New Roman" w:hAnsi="Times New Roman" w:cs="Times New Roman"/>
          <w:color w:val="000000"/>
          <w:sz w:val="24"/>
          <w:szCs w:val="24"/>
          <w:u w:val="single"/>
          <w:bdr w:val="none" w:sz="0" w:space="0" w:color="auto" w:frame="1"/>
        </w:rPr>
        <w:t>bu</w:t>
      </w:r>
      <w:r>
        <w:rPr>
          <w:rFonts w:ascii="Times New Roman" w:eastAsia="Times New Roman" w:hAnsi="Times New Roman" w:cs="Times New Roman"/>
          <w:color w:val="000000"/>
          <w:sz w:val="24"/>
          <w:szCs w:val="24"/>
          <w:bdr w:val="none" w:sz="0" w:space="0" w:color="auto" w:frame="1"/>
        </w:rPr>
        <w:t xml:space="preserve"> institūcija", "valsts </w:t>
      </w:r>
      <w:r>
        <w:rPr>
          <w:rFonts w:ascii="Times New Roman" w:eastAsia="Times New Roman" w:hAnsi="Times New Roman" w:cs="Times New Roman"/>
          <w:color w:val="000000"/>
          <w:sz w:val="24"/>
          <w:szCs w:val="24"/>
          <w:u w:val="single"/>
          <w:bdr w:val="none" w:sz="0" w:space="0" w:color="auto" w:frame="1"/>
        </w:rPr>
        <w:t>vai</w:t>
      </w:r>
      <w:r>
        <w:rPr>
          <w:rFonts w:ascii="Times New Roman" w:eastAsia="Times New Roman" w:hAnsi="Times New Roman" w:cs="Times New Roman"/>
          <w:color w:val="000000"/>
          <w:sz w:val="24"/>
          <w:szCs w:val="24"/>
          <w:bdr w:val="none" w:sz="0" w:space="0" w:color="auto" w:frame="1"/>
        </w:rPr>
        <w:t> pašvaldī</w:t>
      </w:r>
      <w:r>
        <w:rPr>
          <w:rFonts w:ascii="Times New Roman" w:eastAsia="Times New Roman" w:hAnsi="Times New Roman" w:cs="Times New Roman"/>
          <w:color w:val="000000"/>
          <w:sz w:val="24"/>
          <w:szCs w:val="24"/>
          <w:u w:val="single"/>
          <w:bdr w:val="none" w:sz="0" w:space="0" w:color="auto" w:frame="1"/>
        </w:rPr>
        <w:t>bu</w:t>
      </w:r>
      <w:r>
        <w:rPr>
          <w:rFonts w:ascii="Times New Roman" w:eastAsia="Times New Roman" w:hAnsi="Times New Roman" w:cs="Times New Roman"/>
          <w:color w:val="000000"/>
          <w:sz w:val="24"/>
          <w:szCs w:val="24"/>
          <w:bdr w:val="none" w:sz="0" w:space="0" w:color="auto" w:frame="1"/>
        </w:rPr>
        <w:t> institūcija", "valsts </w:t>
      </w:r>
      <w:r>
        <w:rPr>
          <w:rFonts w:ascii="Times New Roman" w:eastAsia="Times New Roman" w:hAnsi="Times New Roman" w:cs="Times New Roman"/>
          <w:color w:val="000000"/>
          <w:sz w:val="24"/>
          <w:szCs w:val="24"/>
          <w:u w:val="single"/>
          <w:bdr w:val="none" w:sz="0" w:space="0" w:color="auto" w:frame="1"/>
        </w:rPr>
        <w:t>vai</w:t>
      </w:r>
      <w:r>
        <w:rPr>
          <w:rFonts w:ascii="Times New Roman" w:eastAsia="Times New Roman" w:hAnsi="Times New Roman" w:cs="Times New Roman"/>
          <w:color w:val="000000"/>
          <w:sz w:val="24"/>
          <w:szCs w:val="24"/>
          <w:bdr w:val="none" w:sz="0" w:space="0" w:color="auto" w:frame="1"/>
        </w:rPr>
        <w:t> pašvaldīb</w:t>
      </w:r>
      <w:r>
        <w:rPr>
          <w:rFonts w:ascii="Times New Roman" w:eastAsia="Times New Roman" w:hAnsi="Times New Roman" w:cs="Times New Roman"/>
          <w:color w:val="000000"/>
          <w:sz w:val="24"/>
          <w:szCs w:val="24"/>
          <w:u w:val="single"/>
          <w:bdr w:val="none" w:sz="0" w:space="0" w:color="auto" w:frame="1"/>
        </w:rPr>
        <w:t>as</w:t>
      </w:r>
      <w:r>
        <w:rPr>
          <w:rFonts w:ascii="Times New Roman" w:eastAsia="Times New Roman" w:hAnsi="Times New Roman" w:cs="Times New Roman"/>
          <w:color w:val="000000"/>
          <w:sz w:val="24"/>
          <w:szCs w:val="24"/>
          <w:bdr w:val="none" w:sz="0" w:space="0" w:color="auto" w:frame="1"/>
        </w:rPr>
        <w:t> institūcija"; no juridiskās tehnikas viedokļa ieteicams izmantot vienskaitļa formu un vājās disjunkcijas savienojuma saikli "vai": "valsts vai pašvaldības institūcija";</w:t>
      </w:r>
    </w:p>
    <w:p w:rsidR="00165544" w:rsidRDefault="00165544" w:rsidP="00165544">
      <w:pPr>
        <w:pStyle w:val="NormalWeb"/>
        <w:ind w:firstLine="720"/>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bdr w:val="none" w:sz="0" w:space="0" w:color="auto" w:frame="1"/>
        </w:rPr>
        <w:t xml:space="preserve">b) vietniekvārds "kas" saikļa nozīmē kopā ar terminu "amatpersona (darbinieks) </w:t>
      </w:r>
      <w:proofErr w:type="gramStart"/>
      <w:r>
        <w:rPr>
          <w:rFonts w:ascii="Times New Roman" w:eastAsia="Times New Roman" w:hAnsi="Times New Roman" w:cs="Times New Roman"/>
          <w:color w:val="000000"/>
          <w:sz w:val="24"/>
          <w:szCs w:val="24"/>
          <w:bdr w:val="none" w:sz="0" w:space="0" w:color="auto" w:frame="1"/>
        </w:rPr>
        <w:t>lietots</w:t>
      </w:r>
      <w:proofErr w:type="gramEnd"/>
      <w:r>
        <w:rPr>
          <w:rFonts w:ascii="Times New Roman" w:eastAsia="Times New Roman" w:hAnsi="Times New Roman" w:cs="Times New Roman"/>
          <w:color w:val="000000"/>
          <w:sz w:val="24"/>
          <w:szCs w:val="24"/>
          <w:bdr w:val="none" w:sz="0" w:space="0" w:color="auto" w:frame="1"/>
        </w:rPr>
        <w:t xml:space="preserve"> gan vīriešu, gan sieviešu dzimtē (pareizi – sieviešu dzimtes forma);</w:t>
      </w:r>
    </w:p>
    <w:p w:rsidR="00165544" w:rsidRDefault="00165544" w:rsidP="00165544">
      <w:pPr>
        <w:pStyle w:val="NormalWeb"/>
        <w:ind w:firstLine="720"/>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bdr w:val="none" w:sz="0" w:space="0" w:color="auto" w:frame="1"/>
        </w:rPr>
        <w:t xml:space="preserve">c) tiek lietoti normatīvajos aktos izmantotie, taču gramatiski kļūdaini formulējumi, piemēram, "tai skaitā" (bieži ar šo formulējumu nepamatoti aizstāj ievadītājvārdu "tostarp"), "ne vairāk kā" vai "ne mazāk kā" </w:t>
      </w:r>
      <w:proofErr w:type="gramStart"/>
      <w:r>
        <w:rPr>
          <w:rFonts w:ascii="Times New Roman" w:eastAsia="Times New Roman" w:hAnsi="Times New Roman" w:cs="Times New Roman"/>
          <w:color w:val="000000"/>
          <w:sz w:val="24"/>
          <w:szCs w:val="24"/>
          <w:bdr w:val="none" w:sz="0" w:space="0" w:color="auto" w:frame="1"/>
        </w:rPr>
        <w:t>(</w:t>
      </w:r>
      <w:proofErr w:type="gramEnd"/>
      <w:r>
        <w:rPr>
          <w:rFonts w:ascii="Times New Roman" w:eastAsia="Times New Roman" w:hAnsi="Times New Roman" w:cs="Times New Roman"/>
          <w:color w:val="000000"/>
          <w:sz w:val="24"/>
          <w:szCs w:val="24"/>
          <w:bdr w:val="none" w:sz="0" w:space="0" w:color="auto" w:frame="1"/>
        </w:rPr>
        <w:t>kvantitātes salīdzinājumam izmantojams prievārds "par" – "ne vairāk par", "ne mazāk par", nevis kvalitātes salīdzinājumam izmantojamais prievārds "kā").</w:t>
      </w:r>
    </w:p>
    <w:p w:rsidR="00165544" w:rsidRDefault="00165544" w:rsidP="00165544">
      <w:pPr>
        <w:pStyle w:val="NormalWeb"/>
        <w:tabs>
          <w:tab w:val="left" w:pos="1134"/>
        </w:tabs>
        <w:spacing w:line="293" w:lineRule="atLeast"/>
        <w:ind w:firstLine="709"/>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bdr w:val="none" w:sz="0" w:space="0" w:color="auto" w:frame="1"/>
        </w:rPr>
        <w:t xml:space="preserve">2. </w:t>
      </w:r>
      <w:r>
        <w:rPr>
          <w:rFonts w:ascii="inherit" w:eastAsia="Times New Roman" w:hAnsi="inherit" w:cs="Times New Roman"/>
          <w:color w:val="000000"/>
          <w:sz w:val="24"/>
          <w:szCs w:val="24"/>
          <w:bdr w:val="none" w:sz="0" w:space="0" w:color="auto" w:frame="1"/>
          <w:shd w:val="clear" w:color="auto" w:fill="FFFFFF"/>
        </w:rPr>
        <w:t>Projekta 68. panta desmitā daļa paredz, ka p</w:t>
      </w:r>
      <w:r>
        <w:rPr>
          <w:rFonts w:ascii="Times New Roman" w:eastAsia="Times New Roman" w:hAnsi="Times New Roman" w:cs="Times New Roman"/>
          <w:color w:val="000000"/>
          <w:sz w:val="24"/>
          <w:szCs w:val="24"/>
          <w:bdr w:val="none" w:sz="0" w:space="0" w:color="auto" w:frame="1"/>
          <w:shd w:val="clear" w:color="auto" w:fill="FFFFFF"/>
        </w:rPr>
        <w:t>apildatvaļinājuma atlīdzināšana naudā nav pieļaujama, izņemot gadījumus, kad amata (dienesta, darba) tiesiskās attiecības tiek izbeigtas un amatpersona (darbinieks) nav izmantojusi </w:t>
      </w:r>
      <w:hyperlink r:id="rId5" w:tgtFrame="_blank" w:history="1">
        <w:r>
          <w:rPr>
            <w:rStyle w:val="Hyperlink"/>
            <w:rFonts w:ascii="Times New Roman" w:eastAsia="Times New Roman" w:hAnsi="Times New Roman" w:cs="Times New Roman"/>
            <w:color w:val="000000"/>
            <w:sz w:val="24"/>
            <w:szCs w:val="24"/>
            <w:bdr w:val="none" w:sz="0" w:space="0" w:color="auto" w:frame="1"/>
            <w:shd w:val="clear" w:color="auto" w:fill="FFFFFF"/>
          </w:rPr>
          <w:t>Darba likum</w:t>
        </w:r>
      </w:hyperlink>
      <w:r>
        <w:rPr>
          <w:rFonts w:ascii="Times New Roman" w:eastAsia="Times New Roman" w:hAnsi="Times New Roman" w:cs="Times New Roman"/>
          <w:color w:val="000000"/>
          <w:sz w:val="24"/>
          <w:szCs w:val="24"/>
          <w:bdr w:val="none" w:sz="0" w:space="0" w:color="auto" w:frame="1"/>
          <w:shd w:val="clear" w:color="auto" w:fill="FFFFFF"/>
        </w:rPr>
        <w:t>a 151. panta pirmajā daļā noteikto papildatvaļinājumu, šā panta septītajā daļā un</w:t>
      </w:r>
      <w:r>
        <w:rPr>
          <w:rFonts w:ascii="Times New Roman" w:eastAsia="Times New Roman" w:hAnsi="Times New Roman" w:cs="Times New Roman"/>
          <w:b/>
          <w:bCs/>
          <w:color w:val="000000"/>
          <w:sz w:val="24"/>
          <w:szCs w:val="24"/>
          <w:bdr w:val="none" w:sz="0" w:space="0" w:color="auto" w:frame="1"/>
          <w:shd w:val="clear" w:color="auto" w:fill="FFFFFF"/>
        </w:rPr>
        <w:t> likumā </w:t>
      </w:r>
      <w:r>
        <w:rPr>
          <w:rFonts w:ascii="Times New Roman" w:eastAsia="Times New Roman" w:hAnsi="Times New Roman" w:cs="Times New Roman"/>
          <w:color w:val="000000"/>
          <w:sz w:val="24"/>
          <w:szCs w:val="24"/>
          <w:bdr w:val="none" w:sz="0" w:space="0" w:color="auto" w:frame="1"/>
          <w:shd w:val="clear" w:color="auto" w:fill="FFFFFF"/>
        </w:rPr>
        <w:t>noteikto papildatvaļinājumu, kas piešķirts kā apbalvojums.".</w:t>
      </w:r>
    </w:p>
    <w:p w:rsidR="00165544" w:rsidRDefault="00165544" w:rsidP="00165544">
      <w:pPr>
        <w:pStyle w:val="NormalWeb"/>
        <w:ind w:firstLine="720"/>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bdr w:val="none" w:sz="0" w:space="0" w:color="auto" w:frame="1"/>
          <w:shd w:val="clear" w:color="auto" w:fill="FFFFFF"/>
        </w:rPr>
        <w:t>Lūdzam minētajā normā precizēt atsauci uz "likumu" atbilstoši juridiskās tehnikas prasībām, jo šobrīd nav saprotams, par kādu likumu ir runa.</w:t>
      </w:r>
    </w:p>
    <w:p w:rsidR="00165544" w:rsidRDefault="00165544" w:rsidP="00165544">
      <w:pPr>
        <w:pStyle w:val="NormalWeb"/>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bdr w:val="none" w:sz="0" w:space="0" w:color="auto" w:frame="1"/>
        </w:rPr>
        <w:t> </w:t>
      </w:r>
    </w:p>
    <w:p w:rsidR="00165544" w:rsidRDefault="00165544" w:rsidP="00165544">
      <w:pPr>
        <w:pStyle w:val="NormalWeb"/>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165544" w:rsidRDefault="00165544" w:rsidP="00165544">
      <w:pPr>
        <w:pStyle w:val="NormalWeb"/>
        <w:jc w:val="both"/>
        <w:rPr>
          <w:rFonts w:ascii="Times New Roman" w:hAnsi="Times New Roman" w:cs="Times New Roman"/>
          <w:color w:val="000000"/>
          <w:sz w:val="24"/>
          <w:szCs w:val="24"/>
        </w:rPr>
      </w:pPr>
      <w:r>
        <w:rPr>
          <w:rFonts w:ascii="Times New Roman" w:hAnsi="Times New Roman" w:cs="Times New Roman"/>
          <w:color w:val="000000"/>
          <w:sz w:val="20"/>
          <w:szCs w:val="20"/>
        </w:rPr>
        <w:t xml:space="preserve">Ērika </w:t>
      </w:r>
      <w:proofErr w:type="spellStart"/>
      <w:r>
        <w:rPr>
          <w:rFonts w:ascii="Times New Roman" w:hAnsi="Times New Roman" w:cs="Times New Roman"/>
          <w:color w:val="000000"/>
          <w:sz w:val="20"/>
          <w:szCs w:val="20"/>
        </w:rPr>
        <w:t>Inkina</w:t>
      </w:r>
      <w:proofErr w:type="spellEnd"/>
      <w:r>
        <w:rPr>
          <w:rFonts w:ascii="Times New Roman" w:hAnsi="Times New Roman" w:cs="Times New Roman"/>
          <w:color w:val="000000"/>
          <w:sz w:val="20"/>
          <w:szCs w:val="20"/>
        </w:rPr>
        <w:t xml:space="preserve"> </w:t>
      </w:r>
    </w:p>
    <w:p w:rsidR="00165544" w:rsidRDefault="00165544" w:rsidP="00165544">
      <w:pPr>
        <w:pStyle w:val="NormalWeb"/>
        <w:jc w:val="both"/>
        <w:rPr>
          <w:rFonts w:ascii="Times New Roman" w:hAnsi="Times New Roman" w:cs="Times New Roman"/>
          <w:color w:val="000000"/>
          <w:sz w:val="24"/>
          <w:szCs w:val="24"/>
        </w:rPr>
      </w:pPr>
      <w:r>
        <w:rPr>
          <w:rFonts w:ascii="Times New Roman" w:hAnsi="Times New Roman" w:cs="Times New Roman"/>
          <w:color w:val="000000"/>
          <w:sz w:val="20"/>
          <w:szCs w:val="20"/>
        </w:rPr>
        <w:t>Tieslietu ministrijas</w:t>
      </w:r>
    </w:p>
    <w:p w:rsidR="00165544" w:rsidRDefault="00165544" w:rsidP="00165544">
      <w:pPr>
        <w:pStyle w:val="NormalWeb"/>
        <w:jc w:val="both"/>
        <w:rPr>
          <w:rFonts w:ascii="Times New Roman" w:hAnsi="Times New Roman" w:cs="Times New Roman"/>
          <w:color w:val="000000"/>
          <w:sz w:val="24"/>
          <w:szCs w:val="24"/>
        </w:rPr>
      </w:pPr>
      <w:r>
        <w:rPr>
          <w:rFonts w:ascii="Times New Roman" w:hAnsi="Times New Roman" w:cs="Times New Roman"/>
          <w:color w:val="000000"/>
          <w:sz w:val="20"/>
          <w:szCs w:val="20"/>
        </w:rPr>
        <w:t>Normatīvo aktu kvalitātes nodroš</w:t>
      </w:r>
      <w:bookmarkStart w:id="0" w:name="_GoBack"/>
      <w:bookmarkEnd w:id="0"/>
      <w:r>
        <w:rPr>
          <w:rFonts w:ascii="Times New Roman" w:hAnsi="Times New Roman" w:cs="Times New Roman"/>
          <w:color w:val="000000"/>
          <w:sz w:val="20"/>
          <w:szCs w:val="20"/>
        </w:rPr>
        <w:t xml:space="preserve">ināšanas </w:t>
      </w:r>
    </w:p>
    <w:p w:rsidR="00165544" w:rsidRDefault="00165544" w:rsidP="00165544">
      <w:pPr>
        <w:pStyle w:val="NormalWeb"/>
        <w:jc w:val="both"/>
        <w:rPr>
          <w:rFonts w:ascii="Times New Roman" w:hAnsi="Times New Roman" w:cs="Times New Roman"/>
          <w:color w:val="000000"/>
          <w:sz w:val="24"/>
          <w:szCs w:val="24"/>
        </w:rPr>
      </w:pPr>
      <w:r>
        <w:rPr>
          <w:rFonts w:ascii="Times New Roman" w:hAnsi="Times New Roman" w:cs="Times New Roman"/>
          <w:color w:val="000000"/>
          <w:sz w:val="20"/>
          <w:szCs w:val="20"/>
        </w:rPr>
        <w:t>departamenta juriste</w:t>
      </w:r>
    </w:p>
    <w:p w:rsidR="00165544" w:rsidRDefault="00165544" w:rsidP="00165544">
      <w:pPr>
        <w:pStyle w:val="NormalWeb"/>
        <w:jc w:val="both"/>
        <w:rPr>
          <w:rFonts w:ascii="Times New Roman" w:hAnsi="Times New Roman" w:cs="Times New Roman"/>
          <w:color w:val="000000"/>
          <w:sz w:val="24"/>
          <w:szCs w:val="24"/>
        </w:rPr>
      </w:pPr>
      <w:r>
        <w:rPr>
          <w:rFonts w:ascii="Times New Roman" w:hAnsi="Times New Roman" w:cs="Times New Roman"/>
          <w:color w:val="000000"/>
          <w:sz w:val="20"/>
          <w:szCs w:val="20"/>
        </w:rPr>
        <w:t xml:space="preserve">67036969, </w:t>
      </w:r>
      <w:hyperlink r:id="rId6" w:history="1">
        <w:r>
          <w:rPr>
            <w:rStyle w:val="Hyperlink"/>
            <w:rFonts w:ascii="Times New Roman" w:hAnsi="Times New Roman" w:cs="Times New Roman"/>
            <w:sz w:val="20"/>
            <w:szCs w:val="20"/>
          </w:rPr>
          <w:t>erika.inkina@tm.gov.lv</w:t>
        </w:r>
      </w:hyperlink>
      <w:r>
        <w:rPr>
          <w:rFonts w:ascii="Times New Roman" w:hAnsi="Times New Roman" w:cs="Times New Roman"/>
          <w:color w:val="000000"/>
          <w:sz w:val="20"/>
          <w:szCs w:val="20"/>
        </w:rPr>
        <w:t xml:space="preserve"> </w:t>
      </w:r>
    </w:p>
    <w:p w:rsidR="00165544" w:rsidRDefault="00165544" w:rsidP="00165544">
      <w:pPr>
        <w:pStyle w:val="NormalWeb"/>
        <w:jc w:val="both"/>
        <w:rPr>
          <w:rFonts w:ascii="Times New Roman" w:hAnsi="Times New Roman" w:cs="Times New Roman"/>
          <w:color w:val="000000"/>
          <w:sz w:val="24"/>
          <w:szCs w:val="24"/>
        </w:rPr>
      </w:pPr>
      <w:r>
        <w:rPr>
          <w:rFonts w:ascii="Times New Roman" w:hAnsi="Times New Roman" w:cs="Times New Roman"/>
          <w:color w:val="000000"/>
          <w:sz w:val="20"/>
          <w:szCs w:val="20"/>
        </w:rPr>
        <w:t> </w:t>
      </w:r>
    </w:p>
    <w:p w:rsidR="00165544" w:rsidRDefault="00165544" w:rsidP="00165544">
      <w:pPr>
        <w:pStyle w:val="NormalWeb"/>
        <w:jc w:val="both"/>
        <w:rPr>
          <w:rFonts w:ascii="Times New Roman" w:hAnsi="Times New Roman" w:cs="Times New Roman"/>
          <w:color w:val="000000"/>
          <w:sz w:val="24"/>
          <w:szCs w:val="24"/>
        </w:rPr>
      </w:pPr>
      <w:r>
        <w:rPr>
          <w:rFonts w:ascii="Times New Roman" w:hAnsi="Times New Roman" w:cs="Times New Roman"/>
          <w:color w:val="0000FF"/>
          <w:sz w:val="20"/>
          <w:szCs w:val="20"/>
          <w:u w:val="single"/>
        </w:rPr>
        <w:t xml:space="preserve">Aleksejs </w:t>
      </w:r>
      <w:proofErr w:type="spellStart"/>
      <w:r>
        <w:rPr>
          <w:rFonts w:ascii="Times New Roman" w:hAnsi="Times New Roman" w:cs="Times New Roman"/>
          <w:color w:val="0000FF"/>
          <w:sz w:val="20"/>
          <w:szCs w:val="20"/>
          <w:u w:val="single"/>
        </w:rPr>
        <w:t>Remesovs</w:t>
      </w:r>
      <w:proofErr w:type="spellEnd"/>
    </w:p>
    <w:p w:rsidR="00165544" w:rsidRDefault="00165544" w:rsidP="00165544">
      <w:pPr>
        <w:pStyle w:val="NormalWeb"/>
        <w:jc w:val="both"/>
        <w:rPr>
          <w:rFonts w:ascii="Times New Roman" w:hAnsi="Times New Roman" w:cs="Times New Roman"/>
          <w:color w:val="000000"/>
          <w:sz w:val="24"/>
          <w:szCs w:val="24"/>
        </w:rPr>
      </w:pPr>
      <w:r>
        <w:rPr>
          <w:rFonts w:ascii="Times New Roman" w:hAnsi="Times New Roman" w:cs="Times New Roman"/>
          <w:color w:val="000000"/>
          <w:sz w:val="20"/>
          <w:szCs w:val="20"/>
        </w:rPr>
        <w:t>Tieslietu ministrijas</w:t>
      </w:r>
    </w:p>
    <w:p w:rsidR="00165544" w:rsidRDefault="00165544" w:rsidP="00165544">
      <w:pPr>
        <w:pStyle w:val="NormalWeb"/>
        <w:jc w:val="both"/>
        <w:rPr>
          <w:rFonts w:ascii="Times New Roman" w:hAnsi="Times New Roman" w:cs="Times New Roman"/>
          <w:color w:val="000000"/>
          <w:sz w:val="24"/>
          <w:szCs w:val="24"/>
        </w:rPr>
      </w:pPr>
      <w:r>
        <w:rPr>
          <w:rFonts w:ascii="Times New Roman" w:hAnsi="Times New Roman" w:cs="Times New Roman"/>
          <w:color w:val="000000"/>
          <w:sz w:val="20"/>
          <w:szCs w:val="20"/>
        </w:rPr>
        <w:t>Juridiskā departamenta</w:t>
      </w:r>
    </w:p>
    <w:p w:rsidR="00165544" w:rsidRDefault="00165544" w:rsidP="00165544">
      <w:pPr>
        <w:pStyle w:val="NormalWeb"/>
        <w:jc w:val="both"/>
        <w:rPr>
          <w:rFonts w:ascii="Times New Roman" w:hAnsi="Times New Roman" w:cs="Times New Roman"/>
          <w:color w:val="000000"/>
          <w:sz w:val="24"/>
          <w:szCs w:val="24"/>
        </w:rPr>
      </w:pPr>
      <w:r>
        <w:rPr>
          <w:rFonts w:ascii="Times New Roman" w:hAnsi="Times New Roman" w:cs="Times New Roman"/>
          <w:color w:val="000000"/>
          <w:sz w:val="20"/>
          <w:szCs w:val="20"/>
        </w:rPr>
        <w:t>direktora vietnieks</w:t>
      </w:r>
    </w:p>
    <w:p w:rsidR="00165544" w:rsidRDefault="00165544" w:rsidP="00165544">
      <w:pPr>
        <w:pStyle w:val="NormalWeb"/>
        <w:jc w:val="both"/>
        <w:rPr>
          <w:rFonts w:ascii="Times New Roman" w:hAnsi="Times New Roman" w:cs="Times New Roman"/>
          <w:color w:val="000000"/>
          <w:sz w:val="24"/>
          <w:szCs w:val="24"/>
        </w:rPr>
      </w:pPr>
      <w:r>
        <w:rPr>
          <w:rFonts w:ascii="Times New Roman" w:hAnsi="Times New Roman" w:cs="Times New Roman"/>
          <w:color w:val="000000"/>
          <w:sz w:val="20"/>
          <w:szCs w:val="20"/>
        </w:rPr>
        <w:t xml:space="preserve">67036730, </w:t>
      </w:r>
      <w:hyperlink r:id="rId7" w:history="1">
        <w:r>
          <w:rPr>
            <w:rStyle w:val="Hyperlink"/>
            <w:rFonts w:ascii="Times New Roman" w:hAnsi="Times New Roman" w:cs="Times New Roman"/>
            <w:sz w:val="20"/>
            <w:szCs w:val="20"/>
          </w:rPr>
          <w:t>Aleksejs.Remesovs@tm.gov.lv</w:t>
        </w:r>
      </w:hyperlink>
      <w:r>
        <w:rPr>
          <w:rFonts w:ascii="Times New Roman" w:hAnsi="Times New Roman" w:cs="Times New Roman"/>
          <w:color w:val="000000"/>
          <w:sz w:val="20"/>
          <w:szCs w:val="20"/>
        </w:rPr>
        <w:t xml:space="preserve"> </w:t>
      </w:r>
    </w:p>
    <w:p w:rsidR="00165544" w:rsidRDefault="00165544" w:rsidP="00165544">
      <w:pPr>
        <w:pStyle w:val="NormalWeb"/>
        <w:rPr>
          <w:rFonts w:ascii="Times New Roman" w:hAnsi="Times New Roman" w:cs="Times New Roman"/>
          <w:color w:val="000000"/>
          <w:sz w:val="24"/>
          <w:szCs w:val="24"/>
        </w:rPr>
      </w:pPr>
      <w:r>
        <w:rPr>
          <w:rFonts w:ascii="Arial" w:eastAsia="Times New Roman" w:hAnsi="Arial" w:cs="Arial"/>
          <w:color w:val="000000"/>
          <w:sz w:val="20"/>
          <w:szCs w:val="20"/>
          <w:bdr w:val="none" w:sz="0" w:space="0" w:color="auto" w:frame="1"/>
        </w:rPr>
        <w:t> </w:t>
      </w:r>
    </w:p>
    <w:p w:rsidR="00165544" w:rsidRDefault="00165544" w:rsidP="00165544">
      <w:pPr>
        <w:pStyle w:val="NormalWeb"/>
        <w:jc w:val="both"/>
        <w:rPr>
          <w:rFonts w:ascii="Times New Roman" w:hAnsi="Times New Roman" w:cs="Times New Roman"/>
          <w:color w:val="000000"/>
          <w:sz w:val="24"/>
          <w:szCs w:val="24"/>
        </w:rPr>
      </w:pPr>
      <w:r>
        <w:rPr>
          <w:rFonts w:ascii="Times New Roman" w:hAnsi="Times New Roman" w:cs="Times New Roman"/>
          <w:color w:val="000000"/>
          <w:sz w:val="20"/>
          <w:szCs w:val="20"/>
        </w:rPr>
        <w:t xml:space="preserve">Liene Zariņa </w:t>
      </w:r>
    </w:p>
    <w:p w:rsidR="00165544" w:rsidRDefault="00165544" w:rsidP="00165544">
      <w:pPr>
        <w:pStyle w:val="NormalWeb"/>
        <w:jc w:val="both"/>
        <w:rPr>
          <w:rFonts w:ascii="Times New Roman" w:hAnsi="Times New Roman" w:cs="Times New Roman"/>
          <w:color w:val="000000"/>
          <w:sz w:val="24"/>
          <w:szCs w:val="24"/>
        </w:rPr>
      </w:pPr>
      <w:r>
        <w:rPr>
          <w:rFonts w:ascii="Times New Roman" w:hAnsi="Times New Roman" w:cs="Times New Roman"/>
          <w:color w:val="000000"/>
          <w:sz w:val="20"/>
          <w:szCs w:val="20"/>
        </w:rPr>
        <w:t>Tieslietu ministrijas</w:t>
      </w:r>
    </w:p>
    <w:p w:rsidR="00165544" w:rsidRDefault="00165544" w:rsidP="00165544">
      <w:pPr>
        <w:pStyle w:val="NormalWeb"/>
        <w:jc w:val="both"/>
        <w:rPr>
          <w:rFonts w:ascii="Times New Roman" w:hAnsi="Times New Roman" w:cs="Times New Roman"/>
          <w:color w:val="000000"/>
          <w:sz w:val="24"/>
          <w:szCs w:val="24"/>
        </w:rPr>
      </w:pPr>
      <w:r>
        <w:rPr>
          <w:rFonts w:ascii="Times New Roman" w:hAnsi="Times New Roman" w:cs="Times New Roman"/>
          <w:color w:val="000000"/>
          <w:sz w:val="20"/>
          <w:szCs w:val="20"/>
        </w:rPr>
        <w:t xml:space="preserve">Valststiesību departamenta </w:t>
      </w:r>
    </w:p>
    <w:p w:rsidR="00165544" w:rsidRDefault="00165544" w:rsidP="00165544">
      <w:pPr>
        <w:pStyle w:val="NormalWeb"/>
        <w:jc w:val="both"/>
        <w:rPr>
          <w:rFonts w:ascii="Times New Roman" w:hAnsi="Times New Roman" w:cs="Times New Roman"/>
          <w:color w:val="000000"/>
          <w:sz w:val="24"/>
          <w:szCs w:val="24"/>
        </w:rPr>
      </w:pPr>
      <w:r>
        <w:rPr>
          <w:rFonts w:ascii="Times New Roman" w:hAnsi="Times New Roman" w:cs="Times New Roman"/>
          <w:color w:val="000000"/>
          <w:sz w:val="20"/>
          <w:szCs w:val="20"/>
        </w:rPr>
        <w:t>Konstitucionālo tiesību nodaļas juriskonsulte</w:t>
      </w:r>
    </w:p>
    <w:p w:rsidR="00165544" w:rsidRDefault="00165544" w:rsidP="00165544">
      <w:pPr>
        <w:pStyle w:val="NormalWeb"/>
        <w:jc w:val="both"/>
        <w:rPr>
          <w:rFonts w:ascii="Times New Roman" w:hAnsi="Times New Roman" w:cs="Times New Roman"/>
          <w:color w:val="000000"/>
          <w:sz w:val="24"/>
          <w:szCs w:val="24"/>
        </w:rPr>
      </w:pPr>
      <w:r>
        <w:rPr>
          <w:rFonts w:ascii="Times New Roman" w:hAnsi="Times New Roman" w:cs="Times New Roman"/>
          <w:color w:val="000000"/>
          <w:sz w:val="20"/>
          <w:szCs w:val="20"/>
        </w:rPr>
        <w:lastRenderedPageBreak/>
        <w:t xml:space="preserve">67036905, </w:t>
      </w:r>
      <w:hyperlink r:id="rId8" w:history="1">
        <w:r>
          <w:rPr>
            <w:rStyle w:val="Hyperlink"/>
            <w:rFonts w:ascii="Times New Roman" w:hAnsi="Times New Roman" w:cs="Times New Roman"/>
            <w:sz w:val="20"/>
            <w:szCs w:val="20"/>
          </w:rPr>
          <w:t>Liene.Zarina@tm.gov.lv</w:t>
        </w:r>
      </w:hyperlink>
    </w:p>
    <w:p w:rsidR="00165544" w:rsidRDefault="00165544" w:rsidP="00165544">
      <w:pPr>
        <w:pStyle w:val="NormalWeb"/>
        <w:rPr>
          <w:rFonts w:ascii="Times New Roman" w:hAnsi="Times New Roman" w:cs="Times New Roman"/>
          <w:color w:val="000000"/>
          <w:sz w:val="24"/>
          <w:szCs w:val="24"/>
        </w:rPr>
      </w:pPr>
    </w:p>
    <w:p w:rsidR="00165544" w:rsidRDefault="00165544" w:rsidP="00165544">
      <w:pPr>
        <w:pStyle w:val="NormalWeb"/>
        <w:rPr>
          <w:rFonts w:ascii="Times New Roman" w:hAnsi="Times New Roman" w:cs="Times New Roman"/>
          <w:color w:val="000000"/>
          <w:sz w:val="24"/>
          <w:szCs w:val="24"/>
        </w:rPr>
      </w:pPr>
      <w:r>
        <w:rPr>
          <w:rFonts w:ascii="Times New Roman" w:eastAsia="Times New Roman" w:hAnsi="Times New Roman" w:cs="Times New Roman"/>
          <w:color w:val="000000"/>
          <w:sz w:val="20"/>
          <w:szCs w:val="20"/>
          <w:bdr w:val="none" w:sz="0" w:space="0" w:color="auto" w:frame="1"/>
        </w:rPr>
        <w:t xml:space="preserve">Ingrīda </w:t>
      </w:r>
      <w:proofErr w:type="spellStart"/>
      <w:r>
        <w:rPr>
          <w:rFonts w:ascii="Times New Roman" w:eastAsia="Times New Roman" w:hAnsi="Times New Roman" w:cs="Times New Roman"/>
          <w:color w:val="000000"/>
          <w:sz w:val="20"/>
          <w:szCs w:val="20"/>
          <w:bdr w:val="none" w:sz="0" w:space="0" w:color="auto" w:frame="1"/>
        </w:rPr>
        <w:t>Rozēna</w:t>
      </w:r>
      <w:proofErr w:type="spellEnd"/>
    </w:p>
    <w:p w:rsidR="00165544" w:rsidRDefault="00165544" w:rsidP="00165544">
      <w:pPr>
        <w:pStyle w:val="NormalWeb"/>
        <w:rPr>
          <w:rFonts w:ascii="Times New Roman" w:hAnsi="Times New Roman" w:cs="Times New Roman"/>
          <w:color w:val="000000"/>
          <w:sz w:val="24"/>
          <w:szCs w:val="24"/>
        </w:rPr>
      </w:pPr>
      <w:r>
        <w:rPr>
          <w:rFonts w:ascii="Times New Roman" w:eastAsia="Times New Roman" w:hAnsi="Times New Roman" w:cs="Times New Roman"/>
          <w:color w:val="000000"/>
          <w:sz w:val="20"/>
          <w:szCs w:val="20"/>
          <w:bdr w:val="none" w:sz="0" w:space="0" w:color="auto" w:frame="1"/>
        </w:rPr>
        <w:t>Tiesu administrācijas</w:t>
      </w:r>
    </w:p>
    <w:p w:rsidR="00165544" w:rsidRDefault="00165544" w:rsidP="00165544">
      <w:pPr>
        <w:pStyle w:val="NormalWeb"/>
        <w:rPr>
          <w:rFonts w:ascii="Times New Roman" w:hAnsi="Times New Roman" w:cs="Times New Roman"/>
          <w:color w:val="000000"/>
          <w:sz w:val="24"/>
          <w:szCs w:val="24"/>
        </w:rPr>
      </w:pPr>
      <w:r>
        <w:rPr>
          <w:rFonts w:ascii="Times New Roman" w:eastAsia="Times New Roman" w:hAnsi="Times New Roman" w:cs="Times New Roman"/>
          <w:color w:val="000000"/>
          <w:sz w:val="20"/>
          <w:szCs w:val="20"/>
          <w:bdr w:val="none" w:sz="0" w:space="0" w:color="auto" w:frame="1"/>
        </w:rPr>
        <w:t>Personālvadības un juridiskā departamenta</w:t>
      </w:r>
    </w:p>
    <w:p w:rsidR="00165544" w:rsidRDefault="00165544" w:rsidP="00165544">
      <w:pPr>
        <w:pStyle w:val="NormalWeb"/>
        <w:rPr>
          <w:rFonts w:ascii="Times New Roman" w:hAnsi="Times New Roman" w:cs="Times New Roman"/>
          <w:color w:val="000000"/>
          <w:sz w:val="24"/>
          <w:szCs w:val="24"/>
        </w:rPr>
      </w:pPr>
      <w:r>
        <w:rPr>
          <w:rFonts w:ascii="Times New Roman" w:eastAsia="Times New Roman" w:hAnsi="Times New Roman" w:cs="Times New Roman"/>
          <w:color w:val="000000"/>
          <w:sz w:val="20"/>
          <w:szCs w:val="20"/>
          <w:bdr w:val="none" w:sz="0" w:space="0" w:color="auto" w:frame="1"/>
        </w:rPr>
        <w:t>Personālvadības nodaļas</w:t>
      </w:r>
    </w:p>
    <w:p w:rsidR="00165544" w:rsidRDefault="00165544" w:rsidP="00165544">
      <w:pPr>
        <w:pStyle w:val="NormalWeb"/>
        <w:rPr>
          <w:rFonts w:ascii="Times New Roman" w:hAnsi="Times New Roman" w:cs="Times New Roman"/>
          <w:color w:val="000000"/>
          <w:sz w:val="24"/>
          <w:szCs w:val="24"/>
        </w:rPr>
      </w:pPr>
      <w:r>
        <w:rPr>
          <w:rFonts w:ascii="Times New Roman" w:eastAsia="Times New Roman" w:hAnsi="Times New Roman" w:cs="Times New Roman"/>
          <w:color w:val="000000"/>
          <w:sz w:val="20"/>
          <w:szCs w:val="20"/>
          <w:bdr w:val="none" w:sz="0" w:space="0" w:color="auto" w:frame="1"/>
        </w:rPr>
        <w:t>vecākā referente</w:t>
      </w:r>
    </w:p>
    <w:p w:rsidR="00165544" w:rsidRDefault="00165544" w:rsidP="00165544">
      <w:pPr>
        <w:pStyle w:val="NormalWeb"/>
        <w:rPr>
          <w:rFonts w:ascii="Times New Roman" w:hAnsi="Times New Roman" w:cs="Times New Roman"/>
          <w:color w:val="000000"/>
          <w:sz w:val="24"/>
          <w:szCs w:val="24"/>
        </w:rPr>
      </w:pPr>
      <w:r>
        <w:rPr>
          <w:rFonts w:ascii="Times New Roman" w:eastAsia="Times New Roman" w:hAnsi="Times New Roman" w:cs="Times New Roman"/>
          <w:color w:val="000000"/>
          <w:sz w:val="20"/>
          <w:szCs w:val="20"/>
          <w:bdr w:val="none" w:sz="0" w:space="0" w:color="auto" w:frame="1"/>
        </w:rPr>
        <w:t xml:space="preserve">67063844, </w:t>
      </w:r>
      <w:hyperlink r:id="rId9" w:tgtFrame="_blank" w:history="1">
        <w:r>
          <w:rPr>
            <w:rStyle w:val="Hyperlink"/>
            <w:rFonts w:ascii="Times New Roman" w:eastAsia="Times New Roman" w:hAnsi="Times New Roman" w:cs="Times New Roman"/>
            <w:sz w:val="20"/>
            <w:szCs w:val="20"/>
            <w:bdr w:val="none" w:sz="0" w:space="0" w:color="auto" w:frame="1"/>
          </w:rPr>
          <w:t>Ingrida.rozena@ta.gov.lv</w:t>
        </w:r>
      </w:hyperlink>
    </w:p>
    <w:p w:rsidR="00165544" w:rsidRDefault="00165544" w:rsidP="00165544">
      <w:pPr>
        <w:pStyle w:val="NormalWeb"/>
        <w:rPr>
          <w:rFonts w:ascii="Times New Roman" w:hAnsi="Times New Roman" w:cs="Times New Roman"/>
          <w:color w:val="000000"/>
          <w:sz w:val="24"/>
          <w:szCs w:val="24"/>
        </w:rPr>
      </w:pPr>
      <w:r>
        <w:rPr>
          <w:rFonts w:ascii="Times New Roman" w:hAnsi="Times New Roman" w:cs="Times New Roman"/>
          <w:color w:val="000000"/>
          <w:sz w:val="20"/>
          <w:szCs w:val="20"/>
        </w:rPr>
        <w:t> </w:t>
      </w:r>
    </w:p>
    <w:p w:rsidR="00165544" w:rsidRDefault="00165544" w:rsidP="00165544">
      <w:pPr>
        <w:pStyle w:val="NormalWeb"/>
        <w:rPr>
          <w:rFonts w:ascii="Times New Roman" w:hAnsi="Times New Roman" w:cs="Times New Roman"/>
          <w:color w:val="000000"/>
          <w:sz w:val="24"/>
          <w:szCs w:val="24"/>
        </w:rPr>
      </w:pPr>
      <w:r>
        <w:rPr>
          <w:rFonts w:ascii="Times New Roman" w:hAnsi="Times New Roman" w:cs="Times New Roman"/>
          <w:color w:val="000000"/>
          <w:sz w:val="20"/>
          <w:szCs w:val="20"/>
        </w:rPr>
        <w:t xml:space="preserve">Jūlija </w:t>
      </w:r>
      <w:proofErr w:type="spellStart"/>
      <w:r>
        <w:rPr>
          <w:rFonts w:ascii="Times New Roman" w:hAnsi="Times New Roman" w:cs="Times New Roman"/>
          <w:color w:val="000000"/>
          <w:sz w:val="20"/>
          <w:szCs w:val="20"/>
        </w:rPr>
        <w:t>Hatilova</w:t>
      </w:r>
      <w:proofErr w:type="spellEnd"/>
    </w:p>
    <w:p w:rsidR="00165544" w:rsidRDefault="00165544" w:rsidP="00165544">
      <w:pPr>
        <w:pStyle w:val="NormalWeb"/>
        <w:rPr>
          <w:rFonts w:ascii="Times New Roman" w:hAnsi="Times New Roman" w:cs="Times New Roman"/>
          <w:color w:val="000000"/>
          <w:sz w:val="24"/>
          <w:szCs w:val="24"/>
        </w:rPr>
      </w:pPr>
      <w:r>
        <w:rPr>
          <w:rFonts w:ascii="Times New Roman" w:hAnsi="Times New Roman" w:cs="Times New Roman"/>
          <w:color w:val="000000"/>
          <w:sz w:val="20"/>
          <w:szCs w:val="20"/>
        </w:rPr>
        <w:t>Ieslodzījuma vietu pārvaldes</w:t>
      </w:r>
    </w:p>
    <w:p w:rsidR="00165544" w:rsidRDefault="00165544" w:rsidP="00165544">
      <w:pPr>
        <w:pStyle w:val="NormalWeb"/>
        <w:rPr>
          <w:rFonts w:ascii="Times New Roman" w:hAnsi="Times New Roman" w:cs="Times New Roman"/>
          <w:color w:val="000000"/>
          <w:sz w:val="24"/>
          <w:szCs w:val="24"/>
        </w:rPr>
      </w:pPr>
      <w:r>
        <w:rPr>
          <w:rFonts w:ascii="Times New Roman" w:hAnsi="Times New Roman" w:cs="Times New Roman"/>
          <w:color w:val="000000"/>
          <w:sz w:val="20"/>
          <w:szCs w:val="20"/>
        </w:rPr>
        <w:t>Centrālā aparāta Tiesiskā regulējuma daļas</w:t>
      </w:r>
    </w:p>
    <w:p w:rsidR="00165544" w:rsidRDefault="00165544" w:rsidP="00165544">
      <w:pPr>
        <w:pStyle w:val="NormalWeb"/>
        <w:rPr>
          <w:rFonts w:ascii="Times New Roman" w:hAnsi="Times New Roman" w:cs="Times New Roman"/>
          <w:color w:val="000000"/>
          <w:sz w:val="24"/>
          <w:szCs w:val="24"/>
        </w:rPr>
      </w:pPr>
      <w:r>
        <w:rPr>
          <w:rFonts w:ascii="Times New Roman" w:hAnsi="Times New Roman" w:cs="Times New Roman"/>
          <w:color w:val="000000"/>
          <w:sz w:val="20"/>
          <w:szCs w:val="20"/>
        </w:rPr>
        <w:t>Juriste</w:t>
      </w:r>
    </w:p>
    <w:p w:rsidR="00165544" w:rsidRDefault="00165544" w:rsidP="00165544">
      <w:pPr>
        <w:pStyle w:val="NormalWeb"/>
        <w:rPr>
          <w:rFonts w:ascii="Times New Roman" w:hAnsi="Times New Roman" w:cs="Times New Roman"/>
          <w:color w:val="000000"/>
          <w:sz w:val="24"/>
          <w:szCs w:val="24"/>
        </w:rPr>
      </w:pPr>
      <w:r>
        <w:rPr>
          <w:rFonts w:ascii="Times New Roman" w:hAnsi="Times New Roman" w:cs="Times New Roman"/>
          <w:color w:val="000000"/>
          <w:sz w:val="20"/>
          <w:szCs w:val="20"/>
        </w:rPr>
        <w:t xml:space="preserve">67290294, </w:t>
      </w:r>
      <w:hyperlink r:id="rId10" w:history="1">
        <w:r>
          <w:rPr>
            <w:rStyle w:val="Hyperlink"/>
            <w:rFonts w:ascii="Times New Roman" w:hAnsi="Times New Roman" w:cs="Times New Roman"/>
            <w:sz w:val="20"/>
            <w:szCs w:val="20"/>
          </w:rPr>
          <w:t>julija.hatilova@ievp.gov.lv</w:t>
        </w:r>
      </w:hyperlink>
    </w:p>
    <w:p w:rsidR="00165544" w:rsidRDefault="00165544" w:rsidP="00165544">
      <w:pPr>
        <w:pStyle w:val="NormalWeb"/>
        <w:rPr>
          <w:rFonts w:ascii="Times New Roman" w:hAnsi="Times New Roman" w:cs="Times New Roman"/>
          <w:color w:val="000000"/>
          <w:sz w:val="24"/>
          <w:szCs w:val="24"/>
        </w:rPr>
      </w:pPr>
      <w:r>
        <w:rPr>
          <w:rFonts w:ascii="Times New Roman" w:hAnsi="Times New Roman" w:cs="Times New Roman"/>
          <w:color w:val="000000"/>
          <w:sz w:val="20"/>
          <w:szCs w:val="20"/>
        </w:rPr>
        <w:t> </w:t>
      </w:r>
    </w:p>
    <w:p w:rsidR="00165544" w:rsidRDefault="00165544" w:rsidP="00165544">
      <w:pPr>
        <w:pStyle w:val="NormalWeb"/>
        <w:shd w:val="clear" w:color="auto" w:fill="FFFFFF"/>
        <w:rPr>
          <w:rFonts w:ascii="Times New Roman" w:hAnsi="Times New Roman" w:cs="Times New Roman"/>
          <w:color w:val="000000"/>
          <w:sz w:val="24"/>
          <w:szCs w:val="24"/>
        </w:rPr>
      </w:pPr>
      <w:r>
        <w:rPr>
          <w:rFonts w:ascii="Times New Roman" w:eastAsia="Times New Roman" w:hAnsi="Times New Roman" w:cs="Times New Roman"/>
          <w:color w:val="201F1E"/>
          <w:sz w:val="20"/>
          <w:szCs w:val="20"/>
        </w:rPr>
        <w:t xml:space="preserve">Vita </w:t>
      </w:r>
      <w:proofErr w:type="spellStart"/>
      <w:r>
        <w:rPr>
          <w:rFonts w:ascii="Times New Roman" w:eastAsia="Times New Roman" w:hAnsi="Times New Roman" w:cs="Times New Roman"/>
          <w:color w:val="201F1E"/>
          <w:sz w:val="20"/>
          <w:szCs w:val="20"/>
        </w:rPr>
        <w:t>Reinšmite</w:t>
      </w:r>
      <w:proofErr w:type="spellEnd"/>
    </w:p>
    <w:p w:rsidR="00165544" w:rsidRDefault="00165544" w:rsidP="00165544">
      <w:pPr>
        <w:pStyle w:val="NormalWeb"/>
        <w:shd w:val="clear" w:color="auto" w:fill="FFFFFF"/>
        <w:rPr>
          <w:rFonts w:ascii="Times New Roman" w:hAnsi="Times New Roman" w:cs="Times New Roman"/>
          <w:color w:val="000000"/>
          <w:sz w:val="24"/>
          <w:szCs w:val="24"/>
        </w:rPr>
      </w:pPr>
      <w:r>
        <w:rPr>
          <w:rFonts w:ascii="Times New Roman" w:eastAsia="Times New Roman" w:hAnsi="Times New Roman" w:cs="Times New Roman"/>
          <w:color w:val="201F1E"/>
          <w:sz w:val="20"/>
          <w:szCs w:val="20"/>
        </w:rPr>
        <w:t>Datu valsts inspekcijas</w:t>
      </w:r>
    </w:p>
    <w:p w:rsidR="00165544" w:rsidRDefault="00165544" w:rsidP="00165544">
      <w:pPr>
        <w:pStyle w:val="NormalWeb"/>
        <w:shd w:val="clear" w:color="auto" w:fill="FFFFFF"/>
        <w:rPr>
          <w:rFonts w:ascii="Times New Roman" w:hAnsi="Times New Roman" w:cs="Times New Roman"/>
          <w:color w:val="000000"/>
          <w:sz w:val="24"/>
          <w:szCs w:val="24"/>
        </w:rPr>
      </w:pPr>
      <w:r>
        <w:rPr>
          <w:rFonts w:ascii="Times New Roman" w:eastAsia="Times New Roman" w:hAnsi="Times New Roman" w:cs="Times New Roman"/>
          <w:color w:val="201F1E"/>
          <w:sz w:val="20"/>
          <w:szCs w:val="20"/>
        </w:rPr>
        <w:t>Administratīvās nodaļas vadītāja</w:t>
      </w:r>
    </w:p>
    <w:p w:rsidR="00165544" w:rsidRDefault="00165544" w:rsidP="00165544">
      <w:pPr>
        <w:pStyle w:val="NormalWeb"/>
        <w:shd w:val="clear" w:color="auto" w:fill="FFFFFF"/>
        <w:rPr>
          <w:rFonts w:ascii="Times New Roman" w:hAnsi="Times New Roman" w:cs="Times New Roman"/>
          <w:color w:val="000000"/>
          <w:sz w:val="24"/>
          <w:szCs w:val="24"/>
        </w:rPr>
      </w:pPr>
      <w:r>
        <w:rPr>
          <w:rFonts w:ascii="Times New Roman" w:eastAsia="Times New Roman" w:hAnsi="Times New Roman" w:cs="Times New Roman"/>
          <w:color w:val="201F1E"/>
          <w:sz w:val="20"/>
          <w:szCs w:val="20"/>
        </w:rPr>
        <w:t>67686090, </w:t>
      </w:r>
      <w:hyperlink r:id="rId11" w:tgtFrame="_blank" w:history="1">
        <w:r>
          <w:rPr>
            <w:rStyle w:val="Hyperlink"/>
            <w:rFonts w:ascii="Times New Roman" w:eastAsia="Times New Roman" w:hAnsi="Times New Roman" w:cs="Times New Roman"/>
            <w:sz w:val="20"/>
            <w:szCs w:val="20"/>
            <w:bdr w:val="none" w:sz="0" w:space="0" w:color="auto" w:frame="1"/>
          </w:rPr>
          <w:t>vita.reinsmite@dvi.gov.lv</w:t>
        </w:r>
      </w:hyperlink>
    </w:p>
    <w:p w:rsidR="00165544" w:rsidRDefault="00165544" w:rsidP="00165544">
      <w:pPr>
        <w:pStyle w:val="NormalWeb"/>
        <w:shd w:val="clear" w:color="auto" w:fill="FFFFFF"/>
        <w:rPr>
          <w:rFonts w:ascii="Times New Roman" w:hAnsi="Times New Roman" w:cs="Times New Roman"/>
          <w:color w:val="000000"/>
          <w:sz w:val="24"/>
          <w:szCs w:val="24"/>
        </w:rPr>
      </w:pPr>
    </w:p>
    <w:p w:rsidR="00165544" w:rsidRDefault="00165544" w:rsidP="00165544">
      <w:pPr>
        <w:pStyle w:val="NormalWeb"/>
        <w:jc w:val="both"/>
        <w:rPr>
          <w:rFonts w:ascii="Times New Roman" w:hAnsi="Times New Roman" w:cs="Times New Roman"/>
          <w:color w:val="000000"/>
          <w:sz w:val="24"/>
          <w:szCs w:val="24"/>
        </w:rPr>
      </w:pPr>
      <w:r>
        <w:rPr>
          <w:rFonts w:ascii="Times New Roman" w:eastAsia="Times New Roman" w:hAnsi="Times New Roman" w:cs="Times New Roman"/>
          <w:bCs/>
          <w:color w:val="000000"/>
          <w:sz w:val="20"/>
          <w:szCs w:val="20"/>
        </w:rPr>
        <w:t xml:space="preserve">Uldis </w:t>
      </w:r>
      <w:proofErr w:type="spellStart"/>
      <w:r>
        <w:rPr>
          <w:rFonts w:ascii="Times New Roman" w:eastAsia="Times New Roman" w:hAnsi="Times New Roman" w:cs="Times New Roman"/>
          <w:bCs/>
          <w:color w:val="000000"/>
          <w:sz w:val="20"/>
          <w:szCs w:val="20"/>
        </w:rPr>
        <w:t>Kārklevalks</w:t>
      </w:r>
      <w:proofErr w:type="spellEnd"/>
    </w:p>
    <w:p w:rsidR="00165544" w:rsidRDefault="00165544" w:rsidP="00165544">
      <w:pPr>
        <w:pStyle w:val="NormalWeb"/>
        <w:rPr>
          <w:rFonts w:ascii="Times New Roman" w:hAnsi="Times New Roman" w:cs="Times New Roman"/>
          <w:color w:val="000000"/>
          <w:sz w:val="24"/>
          <w:szCs w:val="24"/>
        </w:rPr>
      </w:pPr>
      <w:r>
        <w:rPr>
          <w:rFonts w:ascii="Times New Roman" w:eastAsia="Times New Roman" w:hAnsi="Times New Roman" w:cs="Times New Roman"/>
          <w:color w:val="000000"/>
          <w:sz w:val="20"/>
          <w:szCs w:val="20"/>
        </w:rPr>
        <w:t>Juridiskās palīdzības administrācijas</w:t>
      </w:r>
    </w:p>
    <w:p w:rsidR="00165544" w:rsidRDefault="00165544" w:rsidP="00165544">
      <w:pPr>
        <w:pStyle w:val="NormalWeb"/>
        <w:rPr>
          <w:rFonts w:ascii="Times New Roman" w:hAnsi="Times New Roman" w:cs="Times New Roman"/>
          <w:color w:val="000000"/>
          <w:sz w:val="24"/>
          <w:szCs w:val="24"/>
        </w:rPr>
      </w:pPr>
      <w:r>
        <w:rPr>
          <w:rFonts w:ascii="Times New Roman" w:eastAsia="Times New Roman" w:hAnsi="Times New Roman" w:cs="Times New Roman"/>
          <w:color w:val="000000"/>
          <w:sz w:val="20"/>
          <w:szCs w:val="20"/>
        </w:rPr>
        <w:t xml:space="preserve">Administratīvās un finanšu vadības nodaļas vadītāja </w:t>
      </w:r>
      <w:proofErr w:type="spellStart"/>
      <w:r>
        <w:rPr>
          <w:rFonts w:ascii="Times New Roman" w:eastAsia="Times New Roman" w:hAnsi="Times New Roman" w:cs="Times New Roman"/>
          <w:color w:val="000000"/>
          <w:sz w:val="20"/>
          <w:szCs w:val="20"/>
        </w:rPr>
        <w:t>p.i</w:t>
      </w:r>
      <w:proofErr w:type="spellEnd"/>
      <w:r>
        <w:rPr>
          <w:rFonts w:ascii="Times New Roman" w:eastAsia="Times New Roman" w:hAnsi="Times New Roman" w:cs="Times New Roman"/>
          <w:color w:val="000000"/>
          <w:sz w:val="20"/>
          <w:szCs w:val="20"/>
        </w:rPr>
        <w:t>.</w:t>
      </w:r>
    </w:p>
    <w:p w:rsidR="00165544" w:rsidRDefault="00165544" w:rsidP="00165544">
      <w:pPr>
        <w:pStyle w:val="NormalWeb"/>
        <w:rPr>
          <w:rFonts w:ascii="Times New Roman" w:hAnsi="Times New Roman" w:cs="Times New Roman"/>
          <w:color w:val="000000"/>
          <w:sz w:val="24"/>
          <w:szCs w:val="24"/>
        </w:rPr>
      </w:pPr>
      <w:r>
        <w:rPr>
          <w:rFonts w:ascii="Times New Roman" w:eastAsia="Times New Roman" w:hAnsi="Times New Roman" w:cs="Times New Roman"/>
          <w:color w:val="000000"/>
          <w:sz w:val="20"/>
          <w:szCs w:val="20"/>
        </w:rPr>
        <w:t xml:space="preserve">67515302, </w:t>
      </w:r>
      <w:hyperlink r:id="rId12" w:history="1">
        <w:r>
          <w:rPr>
            <w:rStyle w:val="Hyperlink"/>
            <w:rFonts w:ascii="Times New Roman" w:eastAsia="Times New Roman" w:hAnsi="Times New Roman" w:cs="Times New Roman"/>
            <w:sz w:val="20"/>
            <w:szCs w:val="20"/>
          </w:rPr>
          <w:t>uldis.karklevalks@jpa.gov.lv</w:t>
        </w:r>
      </w:hyperlink>
    </w:p>
    <w:p w:rsidR="00165544" w:rsidRDefault="00165544" w:rsidP="00165544">
      <w:pPr>
        <w:pStyle w:val="NormalWeb"/>
        <w:shd w:val="clear" w:color="auto" w:fill="FFFFFF"/>
        <w:rPr>
          <w:rFonts w:ascii="Times New Roman" w:hAnsi="Times New Roman" w:cs="Times New Roman"/>
          <w:color w:val="000000"/>
          <w:sz w:val="24"/>
          <w:szCs w:val="24"/>
        </w:rPr>
      </w:pPr>
      <w:r>
        <w:rPr>
          <w:rFonts w:ascii="Times New Roman" w:eastAsia="Times New Roman" w:hAnsi="Times New Roman" w:cs="Times New Roman"/>
          <w:color w:val="201F1E"/>
          <w:sz w:val="20"/>
          <w:szCs w:val="20"/>
        </w:rPr>
        <w:t> </w:t>
      </w:r>
    </w:p>
    <w:p w:rsidR="00165544" w:rsidRDefault="00165544" w:rsidP="00165544">
      <w:pPr>
        <w:pStyle w:val="NormalWeb"/>
        <w:shd w:val="clear" w:color="auto" w:fill="FFFFFF"/>
        <w:rPr>
          <w:rFonts w:ascii="Times New Roman" w:hAnsi="Times New Roman" w:cs="Times New Roman"/>
          <w:color w:val="000000"/>
          <w:sz w:val="24"/>
          <w:szCs w:val="24"/>
        </w:rPr>
      </w:pPr>
      <w:r>
        <w:rPr>
          <w:rFonts w:ascii="Times New Roman" w:eastAsia="Times New Roman" w:hAnsi="Times New Roman" w:cs="Times New Roman"/>
          <w:color w:val="201F1E"/>
          <w:sz w:val="20"/>
          <w:szCs w:val="20"/>
        </w:rPr>
        <w:t xml:space="preserve">Kintija </w:t>
      </w:r>
      <w:proofErr w:type="spellStart"/>
      <w:r>
        <w:rPr>
          <w:rFonts w:ascii="Times New Roman" w:eastAsia="Times New Roman" w:hAnsi="Times New Roman" w:cs="Times New Roman"/>
          <w:color w:val="201F1E"/>
          <w:sz w:val="20"/>
          <w:szCs w:val="20"/>
        </w:rPr>
        <w:t>Bajāre-Grīnberga</w:t>
      </w:r>
      <w:proofErr w:type="spellEnd"/>
    </w:p>
    <w:p w:rsidR="00165544" w:rsidRDefault="00165544" w:rsidP="00165544">
      <w:pPr>
        <w:pStyle w:val="NormalWeb"/>
        <w:shd w:val="clear" w:color="auto" w:fill="FFFFFF"/>
        <w:rPr>
          <w:rFonts w:ascii="Times New Roman" w:hAnsi="Times New Roman" w:cs="Times New Roman"/>
          <w:color w:val="000000"/>
          <w:sz w:val="24"/>
          <w:szCs w:val="24"/>
        </w:rPr>
      </w:pPr>
      <w:r>
        <w:rPr>
          <w:rFonts w:ascii="Times New Roman" w:eastAsia="Times New Roman" w:hAnsi="Times New Roman" w:cs="Times New Roman"/>
          <w:color w:val="201F1E"/>
          <w:sz w:val="20"/>
          <w:szCs w:val="20"/>
        </w:rPr>
        <w:t>Tieslietu ministrijas</w:t>
      </w:r>
    </w:p>
    <w:p w:rsidR="00165544" w:rsidRDefault="00165544" w:rsidP="00165544">
      <w:pPr>
        <w:pStyle w:val="NormalWeb"/>
        <w:shd w:val="clear" w:color="auto" w:fill="FFFFFF"/>
        <w:rPr>
          <w:rFonts w:ascii="Times New Roman" w:hAnsi="Times New Roman" w:cs="Times New Roman"/>
          <w:color w:val="000000"/>
          <w:sz w:val="24"/>
          <w:szCs w:val="24"/>
        </w:rPr>
      </w:pPr>
      <w:r>
        <w:rPr>
          <w:rFonts w:ascii="Times New Roman" w:eastAsia="Times New Roman" w:hAnsi="Times New Roman" w:cs="Times New Roman"/>
          <w:color w:val="201F1E"/>
          <w:sz w:val="20"/>
          <w:szCs w:val="20"/>
        </w:rPr>
        <w:t>Tiesu sistēmas politikas departamenta juriste</w:t>
      </w:r>
    </w:p>
    <w:p w:rsidR="00165544" w:rsidRDefault="00165544" w:rsidP="00165544">
      <w:pPr>
        <w:pStyle w:val="NormalWeb"/>
        <w:shd w:val="clear" w:color="auto" w:fill="FFFFFF"/>
        <w:rPr>
          <w:rFonts w:ascii="Times New Roman" w:hAnsi="Times New Roman" w:cs="Times New Roman"/>
          <w:color w:val="000000"/>
          <w:sz w:val="24"/>
          <w:szCs w:val="24"/>
        </w:rPr>
      </w:pPr>
      <w:r>
        <w:rPr>
          <w:rFonts w:ascii="Times New Roman" w:eastAsia="Times New Roman" w:hAnsi="Times New Roman" w:cs="Times New Roman"/>
          <w:color w:val="201F1E"/>
          <w:sz w:val="20"/>
          <w:szCs w:val="20"/>
        </w:rPr>
        <w:t xml:space="preserve">67036789, </w:t>
      </w:r>
      <w:hyperlink r:id="rId13" w:history="1">
        <w:r>
          <w:rPr>
            <w:rStyle w:val="Hyperlink"/>
            <w:rFonts w:ascii="Times New Roman" w:eastAsia="Times New Roman" w:hAnsi="Times New Roman" w:cs="Times New Roman"/>
            <w:sz w:val="20"/>
            <w:szCs w:val="20"/>
          </w:rPr>
          <w:t>kintija.bajare-grinberga@tm.gov.lv</w:t>
        </w:r>
      </w:hyperlink>
    </w:p>
    <w:p w:rsidR="00165544" w:rsidRDefault="00165544" w:rsidP="00165544">
      <w:pPr>
        <w:pStyle w:val="NormalWeb"/>
        <w:shd w:val="clear" w:color="auto" w:fill="FFFFFF"/>
        <w:rPr>
          <w:rFonts w:ascii="Times New Roman" w:hAnsi="Times New Roman" w:cs="Times New Roman"/>
          <w:color w:val="000000"/>
          <w:sz w:val="24"/>
          <w:szCs w:val="24"/>
        </w:rPr>
      </w:pPr>
      <w:r>
        <w:rPr>
          <w:rFonts w:ascii="Times New Roman" w:eastAsia="Times New Roman" w:hAnsi="Times New Roman" w:cs="Times New Roman"/>
          <w:color w:val="201F1E"/>
          <w:sz w:val="20"/>
          <w:szCs w:val="20"/>
        </w:rPr>
        <w:t> </w:t>
      </w:r>
    </w:p>
    <w:p w:rsidR="00165544" w:rsidRDefault="00165544" w:rsidP="00165544">
      <w:pPr>
        <w:pStyle w:val="NormalWeb"/>
        <w:shd w:val="clear" w:color="auto" w:fill="FFFFFF"/>
        <w:rPr>
          <w:rFonts w:ascii="Times New Roman" w:hAnsi="Times New Roman" w:cs="Times New Roman"/>
          <w:color w:val="000000"/>
          <w:sz w:val="24"/>
          <w:szCs w:val="24"/>
        </w:rPr>
      </w:pPr>
      <w:r>
        <w:rPr>
          <w:rFonts w:ascii="Times New Roman" w:eastAsia="Times New Roman" w:hAnsi="Times New Roman" w:cs="Times New Roman"/>
          <w:color w:val="201F1E"/>
          <w:sz w:val="20"/>
          <w:szCs w:val="20"/>
        </w:rPr>
        <w:t>E</w:t>
      </w:r>
      <w:r>
        <w:rPr>
          <w:rFonts w:ascii="Times New Roman" w:hAnsi="Times New Roman" w:cs="Times New Roman"/>
          <w:color w:val="201F1E"/>
          <w:sz w:val="20"/>
          <w:szCs w:val="20"/>
        </w:rPr>
        <w:t xml:space="preserve">lita </w:t>
      </w:r>
      <w:proofErr w:type="spellStart"/>
      <w:r>
        <w:rPr>
          <w:rFonts w:ascii="Times New Roman" w:hAnsi="Times New Roman" w:cs="Times New Roman"/>
          <w:color w:val="201F1E"/>
          <w:sz w:val="20"/>
          <w:szCs w:val="20"/>
        </w:rPr>
        <w:t>Ramute</w:t>
      </w:r>
      <w:proofErr w:type="spellEnd"/>
    </w:p>
    <w:p w:rsidR="00165544" w:rsidRDefault="00165544" w:rsidP="00165544">
      <w:pPr>
        <w:pStyle w:val="NormalWeb"/>
        <w:shd w:val="clear" w:color="auto" w:fill="FFFFFF"/>
        <w:rPr>
          <w:rFonts w:ascii="Times New Roman" w:hAnsi="Times New Roman" w:cs="Times New Roman"/>
          <w:color w:val="000000"/>
          <w:sz w:val="24"/>
          <w:szCs w:val="24"/>
        </w:rPr>
      </w:pPr>
      <w:r>
        <w:rPr>
          <w:rFonts w:ascii="Times New Roman" w:hAnsi="Times New Roman" w:cs="Times New Roman"/>
          <w:color w:val="201F1E"/>
          <w:sz w:val="20"/>
          <w:szCs w:val="20"/>
        </w:rPr>
        <w:t>Tieslietu ministrijas</w:t>
      </w:r>
    </w:p>
    <w:p w:rsidR="00165544" w:rsidRDefault="00165544" w:rsidP="00165544">
      <w:pPr>
        <w:pStyle w:val="NormalWeb"/>
        <w:shd w:val="clear" w:color="auto" w:fill="FFFFFF"/>
        <w:rPr>
          <w:rFonts w:ascii="Times New Roman" w:hAnsi="Times New Roman" w:cs="Times New Roman"/>
          <w:color w:val="000000"/>
          <w:sz w:val="24"/>
          <w:szCs w:val="24"/>
        </w:rPr>
      </w:pPr>
      <w:r>
        <w:rPr>
          <w:rFonts w:ascii="Times New Roman" w:hAnsi="Times New Roman" w:cs="Times New Roman"/>
          <w:color w:val="201F1E"/>
          <w:sz w:val="20"/>
          <w:szCs w:val="20"/>
        </w:rPr>
        <w:t>Budžeta departamenta direktore</w:t>
      </w:r>
    </w:p>
    <w:p w:rsidR="00165544" w:rsidRDefault="00165544" w:rsidP="00165544">
      <w:pPr>
        <w:pStyle w:val="NormalWeb"/>
        <w:shd w:val="clear" w:color="auto" w:fill="FFFFFF"/>
        <w:rPr>
          <w:rFonts w:ascii="Times New Roman" w:hAnsi="Times New Roman" w:cs="Times New Roman"/>
          <w:color w:val="000000"/>
          <w:sz w:val="24"/>
          <w:szCs w:val="24"/>
        </w:rPr>
      </w:pPr>
      <w:r>
        <w:rPr>
          <w:rFonts w:ascii="Times New Roman" w:hAnsi="Times New Roman" w:cs="Times New Roman"/>
          <w:color w:val="272C32"/>
          <w:sz w:val="20"/>
          <w:szCs w:val="20"/>
          <w:shd w:val="clear" w:color="auto" w:fill="FBFBFB"/>
        </w:rPr>
        <w:t>67036749</w:t>
      </w:r>
      <w:r>
        <w:rPr>
          <w:rFonts w:ascii="Times New Roman" w:hAnsi="Times New Roman" w:cs="Times New Roman"/>
          <w:color w:val="000000"/>
          <w:sz w:val="20"/>
          <w:szCs w:val="20"/>
        </w:rPr>
        <w:t xml:space="preserve">, </w:t>
      </w:r>
      <w:hyperlink r:id="rId14" w:history="1">
        <w:r>
          <w:rPr>
            <w:rStyle w:val="Hyperlink"/>
            <w:rFonts w:ascii="Times New Roman" w:hAnsi="Times New Roman" w:cs="Times New Roman"/>
            <w:sz w:val="20"/>
            <w:szCs w:val="20"/>
          </w:rPr>
          <w:t>elita.ramute@tm.gov.lv</w:t>
        </w:r>
      </w:hyperlink>
    </w:p>
    <w:p w:rsidR="00997039" w:rsidRDefault="00997039"/>
    <w:sectPr w:rsidR="00997039" w:rsidSect="00076C29">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544"/>
    <w:rsid w:val="00076C29"/>
    <w:rsid w:val="00165544"/>
    <w:rsid w:val="0099703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AA7D85-7595-463C-B229-6CB33A281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544"/>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65544"/>
    <w:rPr>
      <w:color w:val="0000FF"/>
      <w:u w:val="single"/>
    </w:rPr>
  </w:style>
  <w:style w:type="paragraph" w:styleId="NormalWeb">
    <w:name w:val="Normal (Web)"/>
    <w:basedOn w:val="Normal"/>
    <w:uiPriority w:val="99"/>
    <w:semiHidden/>
    <w:unhideWhenUsed/>
    <w:rsid w:val="001655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0596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ene.Zarina@tm.gov.lv" TargetMode="External"/><Relationship Id="rId13" Type="http://schemas.openxmlformats.org/officeDocument/2006/relationships/hyperlink" Target="mailto:kintija.bajare-grinberga@tm.gov.lv" TargetMode="External"/><Relationship Id="rId1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yperlink" Target="mailto:Aleksejs.Remesovs@tm.gov.lv" TargetMode="External"/><Relationship Id="rId12" Type="http://schemas.openxmlformats.org/officeDocument/2006/relationships/hyperlink" Target="mailto:uldis.karklevalks@jpa.gov.lv" TargetMode="External"/><Relationship Id="rId17" Type="http://schemas.openxmlformats.org/officeDocument/2006/relationships/customXml" Target="../customXml/item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erika.inkina@tm.gov.lv" TargetMode="External"/><Relationship Id="rId11" Type="http://schemas.openxmlformats.org/officeDocument/2006/relationships/hyperlink" Target="mailto:vita.reinsmite@dvi.gov.lv" TargetMode="External"/><Relationship Id="rId5" Type="http://schemas.openxmlformats.org/officeDocument/2006/relationships/hyperlink" Target="https://likumi.lv/ta/id/202273" TargetMode="External"/><Relationship Id="rId15" Type="http://schemas.openxmlformats.org/officeDocument/2006/relationships/fontTable" Target="fontTable.xml"/><Relationship Id="rId10" Type="http://schemas.openxmlformats.org/officeDocument/2006/relationships/hyperlink" Target="mailto:julija.hatilova@ievp.gov.lv" TargetMode="External"/><Relationship Id="rId19" Type="http://schemas.openxmlformats.org/officeDocument/2006/relationships/customXml" Target="../customXml/item3.xml"/><Relationship Id="rId4" Type="http://schemas.openxmlformats.org/officeDocument/2006/relationships/hyperlink" Target="https://likumi.lv/ta/id/57573-operativas-darbibas-likums" TargetMode="External"/><Relationship Id="rId9" Type="http://schemas.openxmlformats.org/officeDocument/2006/relationships/hyperlink" Target="mailto:Ingrida.rozena@ta.gov.lv" TargetMode="External"/><Relationship Id="rId14" Type="http://schemas.openxmlformats.org/officeDocument/2006/relationships/hyperlink" Target="mailto:elita.ramute@t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36ACD9C704BFDB43AB1FD13C464DBE95" ma:contentTypeVersion="12" ma:contentTypeDescription="Izveidot jaunu dokumentu." ma:contentTypeScope="" ma:versionID="fed976e3170ddac5d23d372c427ad2bc">
  <xsd:schema xmlns:xsd="http://www.w3.org/2001/XMLSchema" xmlns:xs="http://www.w3.org/2001/XMLSchema" xmlns:p="http://schemas.microsoft.com/office/2006/metadata/properties" xmlns:ns2="901c9f71-8e3b-46a5-af80-6338f783ef2d" xmlns:ns3="5eea2664-1934-46d1-8c8d-a6d2e508accd" targetNamespace="http://schemas.microsoft.com/office/2006/metadata/properties" ma:root="true" ma:fieldsID="56b813e2183b81f53aede715b68ec0cc" ns2:_="" ns3:_="">
    <xsd:import namespace="901c9f71-8e3b-46a5-af80-6338f783ef2d"/>
    <xsd:import namespace="5eea2664-1934-46d1-8c8d-a6d2e508acc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1c9f71-8e3b-46a5-af80-6338f783ef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ea2664-1934-46d1-8c8d-a6d2e508accd"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5eea2664-1934-46d1-8c8d-a6d2e508accd">
      <UserInfo>
        <DisplayName/>
        <AccountId xsi:nil="true"/>
        <AccountType/>
      </UserInfo>
    </SharedWithUsers>
  </documentManagement>
</p:properties>
</file>

<file path=customXml/itemProps1.xml><?xml version="1.0" encoding="utf-8"?>
<ds:datastoreItem xmlns:ds="http://schemas.openxmlformats.org/officeDocument/2006/customXml" ds:itemID="{5F47DAA2-2A55-47B9-A1E1-55639F052079}"/>
</file>

<file path=customXml/itemProps2.xml><?xml version="1.0" encoding="utf-8"?>
<ds:datastoreItem xmlns:ds="http://schemas.openxmlformats.org/officeDocument/2006/customXml" ds:itemID="{D4BFCDDD-3EFF-4CFA-9D5C-65980065BE81}"/>
</file>

<file path=customXml/itemProps3.xml><?xml version="1.0" encoding="utf-8"?>
<ds:datastoreItem xmlns:ds="http://schemas.openxmlformats.org/officeDocument/2006/customXml" ds:itemID="{508E4A00-CE7D-4806-85B6-87C9E44655B6}"/>
</file>

<file path=docProps/app.xml><?xml version="1.0" encoding="utf-8"?>
<Properties xmlns="http://schemas.openxmlformats.org/officeDocument/2006/extended-properties" xmlns:vt="http://schemas.openxmlformats.org/officeDocument/2006/docPropsVTypes">
  <Template>Normal.dotm</Template>
  <TotalTime>0</TotalTime>
  <Pages>6</Pages>
  <Words>13204</Words>
  <Characters>7527</Characters>
  <Application>Microsoft Office Word</Application>
  <DocSecurity>0</DocSecurity>
  <Lines>62</Lines>
  <Paragraphs>41</Paragraphs>
  <ScaleCrop>false</ScaleCrop>
  <Company/>
  <LinksUpToDate>false</LinksUpToDate>
  <CharactersWithSpaces>20690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Kroja</dc:creator>
  <cp:keywords/>
  <dc:description/>
  <cp:lastModifiedBy>Inta Kroja</cp:lastModifiedBy>
  <cp:revision>1</cp:revision>
  <dcterms:created xsi:type="dcterms:W3CDTF">2020-07-14T11:01:00Z</dcterms:created>
  <dcterms:modified xsi:type="dcterms:W3CDTF">2020-07-14T11:01:00Z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0x01010036ACD9C704BFDB43AB1FD13C464DBE95</vt:lpwstr>
  </property>
  <property fmtid="{D5CDD505-2E9C-101B-9397-08002B2CF9AE}" pid="3" name="Order">
    <vt:r8>386600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ies>
</file>