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25-TA-1687: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Bibliotēku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29.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otrajā daļā vārdus "vidējo speciālo izglītību un tālākizglītību" ar vārdiem "un iegūt profesionālo kvalifikāciju";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Ikviena pašvaldība nodrošina savas pašvaldības administratīvajā teritorijā ietilpstošajā teritoriālā iedalījuma vienībā (valstspilsētās, novada pilsētās un visos novada pagastos) vienlīdz pieejamus bibliotekāros pakalpojumus bibliotēkās un bibliotēkas pakalpojumu sniegšanas vietās iedzīvotājiem, ievērojot Ministru kabineta noteikumus par Latvijas bibliotēku tīkla darbību un pārklājumu pašvaldību administratīvajās teritorijās, bibliotēku tipoloģiju un sniegtajiem pakalpojumiem."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29. panta ceturtajā daļā ietvertā atsauce uz to, ka "ikviena pašvaldība nodrošina savas pašvaldības administratīvajā teritorijā </w:t>
            </w:r>
            <w:r w:rsidR="00000000" w:rsidRPr="00000000" w:rsidDel="00000000">
              <w:rPr>
                <w:b w:val="1"/>
                <w:rtl w:val="0"/>
              </w:rPr>
              <w:t xml:space="preserve">ietilpstošajā teritoriālā iedalījuma vienībā (valstspilsētās, novada pilsētās un visos novada pagastos)</w:t>
            </w:r>
            <w:r w:rsidR="00000000" w:rsidRPr="00000000" w:rsidDel="00000000">
              <w:rPr>
                <w:rtl w:val="0"/>
              </w:rPr>
              <w:t xml:space="preserve"> [..]", neatbilst Administratīvo teritoriju un apdzīvoto vietu likuma (turpmāk - ATAVL) regulējumam.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ATAVL 4. pantu Latvijas Republiku iedala šādās (divās) </w:t>
            </w:r>
            <w:r w:rsidR="00000000" w:rsidRPr="00000000" w:rsidDel="00000000">
              <w:rPr>
                <w:b w:val="1"/>
                <w:rtl w:val="0"/>
              </w:rPr>
              <w:t xml:space="preserve">administratīvajās teritorijās - valstspilsētu un novadu pašvaldību teritorijās</w:t>
            </w:r>
            <w:r w:rsidR="00000000" w:rsidRPr="00000000" w:rsidDel="00000000">
              <w:rPr>
                <w:rtl w:val="0"/>
              </w:rPr>
              <w:t xml:space="preserve">. Tādējādi valstspilsētas pašvaldība (līdzīgi kā novadu pašvaldība) ir pilntiesīga administratīvā teritorija,</w:t>
            </w:r>
            <w:r w:rsidR="00000000" w:rsidRPr="00000000" w:rsidDel="00000000">
              <w:rPr>
                <w:b w:val="1"/>
                <w:rtl w:val="0"/>
              </w:rPr>
              <w:t xml:space="preserve"> </w:t>
            </w:r>
            <w:r w:rsidR="00000000" w:rsidRPr="00000000" w:rsidDel="00000000">
              <w:rPr>
                <w:rtl w:val="0"/>
              </w:rPr>
              <w:t xml:space="preserve">nevis teritoriālā iedalījuma vienība.</w:t>
            </w:r>
            <w:r w:rsidR="00000000" w:rsidRPr="00000000" w:rsidDel="00000000">
              <w:rPr>
                <w:b w:val="1"/>
                <w:rtl w:val="0"/>
              </w:rPr>
              <w:t xml:space="preserve"> </w:t>
            </w:r>
            <w:r w:rsidR="00000000" w:rsidRPr="00000000" w:rsidDel="00000000">
              <w:rPr>
                <w:rtl w:val="0"/>
              </w:rPr>
              <w:t xml:space="preserve">Savukārt ATAVL 5. pants noteic, ka teritoriālais iedalījums attiecas tikai uz </w:t>
            </w:r>
            <w:r w:rsidR="00000000" w:rsidRPr="00000000" w:rsidDel="00000000">
              <w:rPr>
                <w:b w:val="1"/>
                <w:rtl w:val="0"/>
              </w:rPr>
              <w:t xml:space="preserve">novadu pašvaldībām</w:t>
            </w:r>
            <w:r w:rsidR="00000000" w:rsidRPr="00000000" w:rsidDel="00000000">
              <w:rPr>
                <w:rtl w:val="0"/>
              </w:rPr>
              <w:t xml:space="preserve"> (pilsētām un pagastiem), un šo vienību saraksts ir ietverts ATAVL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minētā likumprojekta redakcija, kā arī anotācijā ietvertais skaidrojums var radīt normatīvo kolīziju vai neskaidrības par juridisko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likumprojekta 29. panta ceturtajā daļā ir svītrojami vārdi "ietilpstošajā teritoriālā iedalījuma vienībā (valstspilsētās, novada pilsētās un visos novada pagastos)", un attiecīgi precizējama arī anotācija.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Ikviena pašvaldība nodrošina savas pašvaldības administratīvajā teritorijā vienlīdz pieejamus bibliotekāros pakalpojumus bibliotēkās un bibliotēkas pakalpojumu sniegšanas vietās iedzīvotājiem, ievērojot Ministru kabineta noteikumus par Latvijas bibliotēku tīkla darbību un pārklājumu pašvaldību administratīvajās teritorijās, bibliotēku tipoloģiju un sniegtajiem pakalpojumiem."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Zvilna - Karlsone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Bibliotēku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2014. gada 30. septembra noteikumu Nr. 591 “Kārtība, kādā piešķir valsts budžeta līdzfinansējumu datoru, interneta un vispārpieejamo elektroniskās informācijas resursu publiskās pieejamības nodrošināšanai pašvaldību bibliotēkās” (turpmāk – MK noteikumi Nr. 591) 2. punktam, valsts budžeta līdzfinansējumu piešķir valsts budžetā Viedās administrācijas un reģionālās attīstības ministrijas (turpmāk – VARAM) programmā 30.00.00 “Attīstības nacionālie atbalsta instrumenti” paredzētā finansējuma apmērā, lai kārtējā gadā pašvaldību publiskajās bibliotēkās nodrošinātu šādus pakalpojumus kā interneta abonēšana un palīdzības dienests, kas nodrošina pašvaldību publisko bibliotēku datortehnikas un vienotā bibliotēku tīkla darbības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Bibliotēku likuma 26. pantu, valsts politiku bibliotēku jomā izstrādā Kultūras ministrija. Savukārt atbilstoši MK noteikumu Nr. 591 3. punktam, Kultūras informācijas sistēmu centrs (Kultūras ministrijas pakļautībā esoša tiešās pārvaldes iestāde) veic iepirkumu un izrietošās darbības, lai pašvaldību publiskajās bibliotēkās nodrošinātu tādus pakalpojumus kā interneta abonēšana un palīdzības dienests, kas nodrošina pašvaldību publisko bibliotēku datortehnikas un vienotā bibliotēku tīkla darbības uzraudzību. Ņemot vērā MK noteikumu Nr. 591 3. punktu, 2023. gada 23. novembrī starp Kultūras informācijas sistēmu centru kā pasūtītāju, SIA “Tet” kā izpildītāju un VARAM kā maksātāju tika noslēgts līgums Nr. 2-L1/23/145 (turpmāk – Līgums) par vienotā bibliotēku datu pārraides tīkla modernizāciju un pieslēgumu darbības nodrošināšanu. Līguma darbības termiņš ir 2026. gada 31. decembris.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Ministru kabineta protokollēmumu ar uzdevumu Kultūras ministrijai, kā atbildīgajai par kultūras politiku, sagatavot nepieciešamos grozījumus MK noteikumos Nr. 591, ņemot vērā nepieciešamību aktualizēt ārējos normatīvos aktus, lai Kultūras ministrija no 2026. gada 1. janvāra pārņemtu un nodrošinātu pašvaldību publiskajās bibliotēkās interneta abonēšanas un palīdzības dienesta pakalpojumu finansēšanu.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Priedītis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25-TA-1687</w:t>
    </w:r>
    <w:r>
      <w:br/>
    </w:r>
    <w:r w:rsidR="00000000" w:rsidRPr="00000000" w:rsidDel="00000000">
      <w:rPr>
        <w:rtl w:val="0"/>
      </w:rPr>
      <w:t xml:space="preserve">Izdrukāts 29.09.2025. 13.25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25-TA-1687</w:t>
    </w:r>
    <w:r>
      <w:br/>
    </w:r>
    <w:r w:rsidR="00000000" w:rsidRPr="00000000" w:rsidDel="00000000">
      <w:rPr>
        <w:rtl w:val="0"/>
      </w:rPr>
      <w:t xml:space="preserve">Izdrukāts 29.09.2025. 13.25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Atzinumi_25-TA-1687.docx</dc:title>
</cp:coreProperties>
</file>

<file path=docProps/custom.xml><?xml version="1.0" encoding="utf-8"?>
<Properties xmlns="http://schemas.openxmlformats.org/officeDocument/2006/custom-properties" xmlns:vt="http://schemas.openxmlformats.org/officeDocument/2006/docPropsVTypes"/>
</file>