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anotācijas 3.sadaļā, norādot, no kādiem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kompensēti Kultūras ministrijas padotībā esošo iestāžu izdevumi, kuri šobrīd ir plānoti no biļešu pārdošanas, 18 935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segti Sabiedrības integrācijas fonda plānotie papildu izdevumi 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arī Satiksmes ministriju norādīt kā iestādi, kas noteikumu projektā paredzēto īstenos esošo budžeta līdzekļu ietvaros, pārstrukturizējot un prioritizējot pasākumu īstenošanu, ievērojot, ka tālākai virzībai atbalstāmi ir tikai tādi normatīvie akti, kuru īstenošanu ir iespējams nodrošināt pieejamo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Personai ir tiesības turpināt izmantot izsniegto apliecību un  šajos noteikumos noteiktajā kārtībā saņemt jaunu apliecību līdz brīdim, kad personas aprūpē vai ģimenē  esošais jaunākais bērns sasniedz pilngadību vai ģimenē esošā jaunākā pilngadīgā persona, kura atbilst šo noteikumu 4.1.1.apakšpunktā noteiktajiem nosacījumiem, sasniedz 21 vai 24 gadu vecumu,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1.punktā paredzēto, ka ar noteikumu 14.</w:t>
            </w:r>
            <w:r w:rsidR="00000000" w:rsidRPr="00000000" w:rsidDel="00000000">
              <w:rPr>
                <w:vertAlign w:val="superscript"/>
                <w:rtl w:val="0"/>
              </w:rPr>
              <w:t xml:space="preserve">1</w:t>
            </w:r>
            <w:r w:rsidR="00000000" w:rsidRPr="00000000" w:rsidDel="00000000">
              <w:rPr>
                <w:rtl w:val="0"/>
              </w:rPr>
              <w:t xml:space="preserve"> punktu plānots paplašināt apliecības turētāju loku, lūdzam precizēt noteikumu projekta 1.punktu, norādot uz kādu termiņu plānots izsniegt apliecību gadījumā, kad tā tiek saglabāta, kamēr personas aprūpē vai ģimenē  esošais jaunākais bērns sasniedz pilngadību vai ģimenē esošā jaunākā pilngadīgā persona, kura atbilst šo noteikumu 4.1.1.apakšpunktā noteiktajiem nosacījumiem, sasniedz 21 vai 24 gadu vecumu, attiecīgi papildinot anotācijas 1.3.apakšsadaļu. Vēršam uzmanību, ka šajā gadījumā apliecības izsniegšana katru gadu palielina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03.02.2026.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03.02.2026.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