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vēl joprojām nav atrisināts jautājums par pievienotās vērtības nodokļa (PVN) attiecināšanu no valsts budžeta, kas šobrīd rada problēmas Eiropas Digitālās inovācijas centra pakalpojumu sniegšanā, kam tiek piemērots PVN. Attiecīgi PVN nav iespējams segt no EDIC budžeta (jo nav tādu resursu), kā arī tā segšanu nevar piemērot gala labuma guvējam (jo ir 100% de minimis atbalsta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Kohēzijas politikas Eiropas Savienības fondu investīciju aktualitātēm līdz 2022. gada 1. februārim (pusgada ziņojums)" (22-TA-417) 9. punkts nosaka, ka: “Nozaru ministrijas un Valsts kanceleja, izstrādājot Atveseļošanas fonda plāna Ministru kabineta noteikumus vai informatīvo ziņojumu par reformu vai investīciju ieviešanu (un nepieciešamības gadījumā konsultējoties ar Valsts ieņēmumu dienestu), attiecībā uz pievienotās vērtības nodokļa (turpmāk – PVN) finansēšanu,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valsts budžeta iestādes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biedrības un nodibinājumi (NVO) veic valsts deleģētu funkciju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pašvaldības, t.sk. pašvaldību kapitālsabiedrības finansējumu projekta ieviešanai, t.sk. PVN segšanai,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komersanti PVN sedz no saviem privātajiem finanšu līdzekļiem vai cita piesaistīta finansējuma, kas nav Atveseļošanas fonda finansējums”, kas attiecīgi nozīmē, ka gan EDIC koordinatori (biedrība “Latvijas Informācijas tehnoloģiju klasteris” un biedrība “Latvijas Digitālais akselerators”), gan arī EDIC inovāciju kopas partneriem (atvasinātas publiskās personas, augstskolas un zinātniskās institūcijas, plānošanas reģioni, biedrības un nodibinājumi) ir deleģētas valsts funkcijas Eiropas Digitālās inovācijas centru īstenošanai, ir tiesīgi pieprasīt PVN ANM projektu īstenošanai no 80. programmas, saskaņā ar 2018. gada 17. jūlija MK noteikumiem Nr.421 “Kārtība, kādā veic gadskārtējā valsts budžeta likumā noteiktās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34.2 punktu un ar tiem saistītajiem punktiem.Atbilstoši veiktajiem grozījumiem tiek paredzēts, ka gadījumā, ja Eiropas digitālās inovācijas centrs nepagarina noslēgto līgumu ar Eiropas Komisiju programmas “Digitālā Eiropa” ietvaros - Eiropas digitālās inovācijas centra attiecināmo izmaksu segšanai uzskatāms par komercdarbības atbalstu inovācijas kopas katram dalībniekam atsevišķi.Vēršam uzmanību, ka de minimis griesti šobrīd ir noteikti 200 000 EUR, kas ne vienmēr visiem ir pieejami, lai segtu kopējās izmaksas. Tāpat arī slēdzot līgumu par projekta īstenošanu inovācijas kopas dalībniekiem šāda informācija nebija pieejama, kas var radīt problēmas projekta īstenošanā, ņemot vērā, ka kādam de minimis limits var būt jau iztērēts, kā arī var nebūt vēlme to tērēt, jo tas nozīmē, ka iztērējot visu limitu, inovācijas kopas dalībniekam vairs nav iespēja pretendēt citās komercdarbības atbalsta programmās. Attiecīgi – pastāv risks, ka projekta partneri no projeka īstenošanas izstājas.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15.10.2023. 22.54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15.10.2023. 22.54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