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nodrošina informācijas apriti, izmantojot Valsts kases e-pakalpojumus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kase savā tīmekļvietnē publicē informāciju par pakalpojumiem un nodrošinātiem e-pakalpojumiem, metodiskos norādījumus par to lietošanu.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Ņemto vērā Ministru kabineta 2017. gada 4. jūlija noteikumu Nr.399 "Valsts pārvaldes pakalpojumu uzskaites, kvalitātes kontroles un sniegšanas kārtība" 4.3. apakšpunktā, 5. un 9.punktā noteikto, papildināt noteikumu 2.punktu ar obligātu pakalpojumu publicēšanas vietu -  Valsts informācijas resursu, sistēmu un sadarbspējas informācijas sistēmas pakalpojumu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Seisuma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minētos pakalpojumus nodrošina Valsts kases e-pakalpojumu portālā  </w:t>
            </w:r>
            <w:r w:rsidR="00000000" w:rsidRPr="00000000" w:rsidDel="00000000">
              <w:rPr>
                <w:rtl w:val="0"/>
              </w:rPr>
              <w:t xml:space="preserve">https://epakalpojumi.kase.gov.lv</w:t>
            </w:r>
            <w:r w:rsidR="00000000" w:rsidRPr="00000000" w:rsidDel="00000000">
              <w:rPr>
                <w:rtl w:val="0"/>
              </w:rPr>
              <w:t xml:space="preserve"> (turpmāk – portāls).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3.punktu ar nosacījumu, ka no pakalpojuma apraksta kartītes pakalpojumu katalogā latvija.gov.lv ir iespējams nokļūt (nospiežot pogu "pieprasīt") Valsts kases e-pakalpojumu portālā pakalpojuma pieprasīšanai un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Seisuma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Lietotāju pārvaldība, autentifikācija portālā un e-pakalpojumu lietošana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Fizisko personu  elektroniskās identifikācijas likumu autentifikācija ir elektronisks process, kurā elektroniskās identifikācijas pakalpojuma sniedzējs veic fiziskās personas elektronisko identifikācijas datu pārbaudi, lai nodrošinātu šīs personas elektronisko identifikāciju, savukārt elektroniskā identifikācija ir personas elektronisko identifikācijas datu izmantošanas process, lai elektroniskajā vidē pārbaudītu fiziskās personas identitāti. Līdz ar to lūdzam noteikumu projekta 3.sadaļā (nodaļas nosaukumā, kā arī pēc nepieciešamības noteikumu projekta punktots) precizēt, ka attiecībā uz lietotājiem tik veikta personu, jeb lietotāju identifikācija, nevis autentifikācija. Papildus lūdzam svītrot noteikuma projekta 16., 17. punktu, jo attiecībā uz kvalificētiem un kvalificētiem paaugstinātas drošības identifikācijas līdzekļiem to darbību, lietošanas noteikumus un atbildību nosaka attiecīgās jomas regulējošie normatīvie akti.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Jankovska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Lietotājam ir pienākums pastāvīgi iepazīties ar klientam adresētajiem ziņojumiem portālā.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ņemot vērā Oficiālās elektroniskās adreses likuma 12. panta otro daļu, kas paredz informācijas un dokumenta nosūtīšanu arī uz oficiālo elektronisko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kase atsaka pakalpojuma sniegšanu, ja pārstāvēttiesīgās personas pilnvaras nav iespējams pārbaudīt Uzņēmumu reģistra vestajos reģistros vai citos publiskajos reģistros un netiek iesniegti dokumenti, kas apliecina šo personu tiesības pārstāvēt klientu attiecībās ar Valsts kasi.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apzīmējuma “pilnvaras” lietošanu noteikumu projektā, ņemot vērā, ka pilnvaru un pilnvarošanas institūtu nosaka Civillikums un var rasties nekonsekvences attiecībā uz pilnvarām un no lietojumu. Lūdzam izvērtēt iespēju “pilnvaras” aizstāt ar “lietošanas tiesības” vai citu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Jankovska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dokumentā precizēt, ka noteikumu tekstā minētie e-pakalpojumi kā pakalpojumu pieprasīšanas un saņemšanas kanālus izmantos uzskaitītās e-lietotnes eKase, eTāme, ePlāni, ePārskati, eAizņēmumi.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Seisuma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1.6.apakšpunktā norādīt, ka 2 nedēļu laikā pēc noteikumu stāšanās spēkā Valsts kase veiks attiecīgo pakalpojumu aprakstīšanu un aktualizāciju sistēmā VIRSIS, ņemot vērā Ministru kabineta 2017. gada 4. jūlija noteikumu Nr.399 "Valsts pārvaldes pakalpojumu uzskaites, kvalitātes kontroles un sniegšanas kārtība" 4.3.apakšpunktu, 5., 9., un 10.punktu.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Seisuma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24-TA-1864</w:t>
    </w:r>
    <w:r>
      <w:br/>
    </w:r>
    <w:r w:rsidR="00000000" w:rsidRPr="00000000" w:rsidDel="00000000">
      <w:rPr>
        <w:rtl w:val="0"/>
      </w:rPr>
      <w:t xml:space="preserve">Izdrukāts 19.09.2024.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24-TA-1864</w:t>
    </w:r>
    <w:r>
      <w:br/>
    </w:r>
    <w:r w:rsidR="00000000" w:rsidRPr="00000000" w:rsidDel="00000000">
      <w:rPr>
        <w:rtl w:val="0"/>
      </w:rPr>
      <w:t xml:space="preserve">Izdrukāts 19.09.2024.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Atzinumi_24-TA-1864.docx</dc:title>
</cp:coreProperties>
</file>

<file path=docProps/custom.xml><?xml version="1.0" encoding="utf-8"?>
<Properties xmlns="http://schemas.openxmlformats.org/officeDocument/2006/custom-properties" xmlns:vt="http://schemas.openxmlformats.org/officeDocument/2006/docPropsVTypes"/>
</file>