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Sociālās aizsardzības un darba tirgus politikas pamatnostādņu 2021.-2027. gadam īstenošanas starpposma ietekmes izvērtējumu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08.01.2026.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08.01.2026.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