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24-TA-2847: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Elektronisko veselības datu sekundārās izmantošanas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pilnveidot aprakstus par likumprojekta ietekmi uz fiziskām un juridiskām personām. Pašreizējie apraksti nesniedz priekšstatu par likumprojekta plānoto ietekmi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nozīmē, piem., "Ietekme fiziskām personām ir noteikta šajā likumprojektā un anotācijā", ja tālāk anotācijas tekstā šāds apraksts nav atrodams, savukārt likumprojektā netiek sniegts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par ietekmi uz juridiskām personām pašreizējā redakcijā atspoguļo nevis ietekmi un juridiskām privātpersonām, bet plānoto lomu likumprojekta izpildē, kas atspoguļojama 7.sadaļā (Izpildes nodrošināšana). Šajā aprakstā nav jāsniedz informācija par ietekmi uz valsts institūcijām (tam paredzēta 7.sadaļa).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 (Diāna Krikščūna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aprēķinu skaidrojumā secināms, ka likumprojekts paredz informācijas sniegšanas pienākumu elektronisko veselības datu lietotājam. Jebkura informācijas sniegšanas pienākuma izpilde rada administratīvās izmaksas, jo paredz laika patēriņu informācijas sagatavošanai un publicēšanai. Administratīvās izmaksas šajā gadījumā rodas neskatoties uz to, ka tiešo izmaksu par informācijas sniegšanu nav. Lūdzu iepazīties ar metodiku administratīvo izmaksu aprēķināšanai un iekļaut aprēķinu 2.3.sadaļā.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 (Diāna Krikščūna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punktā ir precizēta informācija attiecībā uz nepieciešamajām amata vietām. Sniegto informāciju ir nepieciešams papildināt ar norādi, no kuras iestādes ilgstoši vakantajām amata vietām tiek plānota pārdale, kā arī norādot to šī brīža potenciālo amatu klasifikāciju (amata saime, līmenis un mēnešalgu grupa), kā arī nepieciešams norādīt minēto 20.6. un 24. amatu saimes attiecīgos līmeņus. Vienlaikus norādāms, ka saskaņā ar Ministru kabineta 2022.gada 26.aprīļa noteikumiem Nr. 262 "Valsts un pašvaldību institūciju amatu katalogs, amatu klasifikācijas un amatu apraksta izstrādāšanas kārtība" amatu saimēm ir līmeņi un nevis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teksta daļu: "Ar Veselības ministrijas 20.02.2024. rīkojumu Nr.01-01.1/33 tika izveidota darba grupa Datu otrreizējās izmantošanas likuma izstrādei. Papildus iepriekš minētajām, darba grupā tika iekļauti pārstāvji no  Datu valsts inspekcijas".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šī sadaļa ir par sabiedrības līdzdalības rezultātiem, nav saprotams, kas ir iepriekš minētais, kā arī, kāpēc īpaši izcelta Datu valsts inspekcijas dalība. Drīzāk šeit piedāvājam norādīt, kuri sabiedrības pārstāvji bija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kārtības 19.1. pukts nosaka, ka valsts tiešās pārvaldes iestāde sabiedrības pārstāvju viedokļu, priekšlikumu un iebildumu apkopojumu sagatavo, izmantojot TAP portāla funkcionalitāti (pieejama elektroniska apkopojuma veidlapa un iespēja to publicēt), un nosūta dalībniekiem, kā arī var izplatīt citos sabiedrībai pieejamos veidos.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 papildus publikācijai jūsu tīmekļvietnē -  Papildu dokumenta veidā ievietot apkopojumu par publiskajā apspriešanā saņemtajiem viedokļiem arī TAP portālā (piemērs: https://vktap.mk.gov.lv/legal_acts/legislation_case_documents/3cb4f23f-3786-426a-8b01-5168a25503a4).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06.08.2025.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06.08.2025.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Atzinumi_24-TA-2847.docx</dc:title>
</cp:coreProperties>
</file>

<file path=docProps/custom.xml><?xml version="1.0" encoding="utf-8"?>
<Properties xmlns="http://schemas.openxmlformats.org/officeDocument/2006/custom-properties" xmlns:vt="http://schemas.openxmlformats.org/officeDocument/2006/docPropsVTypes"/>
</file>