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23-TA-1130: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kapitāla daļu un kapitālsabiedrību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Publiskas personas kapitāla daļu un kapitālsabiedrību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kapitāla daļu un kapitālsabiedrību pārvaldības likuma (turpmāk - Pārvaldības likumā) 23. panta pirmās daļas 2. punktā ir iekļauta norāde uz koordinācijas institūcijas tiesībām sniegt atzinumus par citu valsts institūciju sagatavotajiem politikas plānošanas dokumentiem un tiesību aktiem, kuros tieši vai netieši skarti publiskas personas kapitāla daļu pārvaldes jautājumi. Attiecīgais pants tādējādi norāda uz to, ka koordinācijas institūcijai ir tiesības nevis pienākums sniegt atzinumus iepriekš aprakstītajos gadījumos. Tieslietu ministrija vērš uzmanību, ka ar grozījumiem Pārvaldības likumā tiek palielināts to lēmumu skaits, kas jāsaskaņo ar dalībnieku un kurus attiecīgās publiskās personas vārdā pieņem publiskas personas augstākā lēmējinstitūcija (grozījumu Pārvaldības likumā 67. panta 1.</w:t>
            </w:r>
            <w:r w:rsidR="00000000" w:rsidRPr="00000000" w:rsidDel="00000000">
              <w:rPr>
                <w:vertAlign w:val="superscript"/>
                <w:rtl w:val="0"/>
              </w:rPr>
              <w:t xml:space="preserve">1</w:t>
            </w:r>
            <w:r w:rsidR="00000000" w:rsidRPr="00000000" w:rsidDel="00000000">
              <w:rPr>
                <w:rtl w:val="0"/>
              </w:rPr>
              <w:t xml:space="preserve"> daļa un 95. panta 1.</w:t>
            </w:r>
            <w:r w:rsidR="00000000" w:rsidRPr="00000000" w:rsidDel="00000000">
              <w:rPr>
                <w:vertAlign w:val="superscript"/>
                <w:rtl w:val="0"/>
              </w:rPr>
              <w:t xml:space="preserve">1</w:t>
            </w:r>
            <w:r w:rsidR="00000000" w:rsidRPr="00000000" w:rsidDel="00000000">
              <w:rPr>
                <w:rtl w:val="0"/>
              </w:rPr>
              <w:t xml:space="preserve"> daļa), taču nav ticis iekļauts pienākums koordinācijas institūcijai veikt kontroli vai sniegt atzinumu par attiecīgajiem gadījumiem. Koordinācijas institūcijai būtu jābūt pienākumam sniegt atzinumus par visiem citu valsts institūciju sagatavotajiem politikas plānošanas dokumentiem un tiesību aktiem, kuros tieši vai netieši skarti publiskas personas kapitāla daļu pārvaldes jautājumi, lai tā varētu nodrošināt kvalitatīvu lēmumu pieņemšanas uzraudzību savas kompetences ietvaros. Attiecīgo pienākumu ir svarīgi iekļaut, lai būtu iespējams nodrošināties, ka dokumenti, kuri skar publiskas personas kapitāla daļu pārvaldes jautājumus, tiktu saskaņoti ar koordinācijas institūciju, nepieļaujot iespēju to apiet. Lūdzam grozīt Pārvaldības likuma 23. panta pirmās daļas 2. punktā ietverto normu, pārveidojot to par koordinācijas institūcijas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Kapitāla daļu turētājam un tā pārstāvim ir nepieciešams saņemt dalībnieka piekrišanu šādos ar kapitālsabiedrību saistītos jautājumos:</w:t>
            </w:r>
            <w:r w:rsidR="00000000" w:rsidRPr="00000000" w:rsidDel="00000000">
              <w:rPr>
                <w:rtl w:val="0"/>
              </w:rPr>
              <w:t xml:space="preserve">1) pamatkapitāla palielināšanas nepieciešamība, veids un apmērs,</w:t>
            </w:r>
            <w:r w:rsidR="00000000" w:rsidRPr="00000000" w:rsidDel="00000000">
              <w:rPr>
                <w:rtl w:val="0"/>
              </w:rPr>
              <w:t xml:space="preserve">2) pamatkapitāla samazināšanas nepieciešamība un apmērs,</w:t>
            </w:r>
            <w:r w:rsidR="00000000" w:rsidRPr="00000000" w:rsidDel="00000000">
              <w:rPr>
                <w:rtl w:val="0"/>
              </w:rPr>
              <w:t xml:space="preserve">3) šā likuma 130.</w:t>
            </w:r>
            <w:r w:rsidR="00000000" w:rsidRPr="00000000" w:rsidDel="00000000">
              <w:rPr>
                <w:vertAlign w:val="superscript"/>
                <w:rtl w:val="0"/>
              </w:rPr>
              <w:t xml:space="preserve">1 </w:t>
            </w:r>
            <w:r w:rsidR="00000000" w:rsidRPr="00000000" w:rsidDel="00000000">
              <w:rPr>
                <w:rtl w:val="0"/>
              </w:rPr>
              <w:t xml:space="preserve">panta otrajā daļā norādītajos sabiedrības reorganizācijas jautājumos;</w:t>
            </w:r>
            <w:r w:rsidR="00000000" w:rsidRPr="00000000" w:rsidDel="00000000">
              <w:rPr>
                <w:rtl w:val="0"/>
              </w:rPr>
              <w:t xml:space="preserve">4) sabiedrības likvidācijas nepieciešamība;</w:t>
            </w:r>
            <w:r w:rsidR="00000000" w:rsidRPr="00000000" w:rsidDel="00000000">
              <w:rPr>
                <w:rtl w:val="0"/>
              </w:rPr>
              <w:t xml:space="preserve">4) sabiedrības pārveide;</w:t>
            </w:r>
            <w:r w:rsidR="00000000" w:rsidRPr="00000000" w:rsidDel="00000000">
              <w:rPr>
                <w:rtl w:val="0"/>
              </w:rPr>
              <w:t xml:space="preserve">5) citos jautājumos, kuros dalībnieka piekrišana nepieciešama atbilstoši citiem normatīviem aktiem vai augstākās lēmējinstitūcijas lēmumiem.”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67. panta 1.</w:t>
            </w:r>
            <w:r w:rsidR="00000000" w:rsidRPr="00000000" w:rsidDel="00000000">
              <w:rPr>
                <w:vertAlign w:val="superscript"/>
                <w:rtl w:val="0"/>
              </w:rPr>
              <w:t xml:space="preserve">1</w:t>
            </w:r>
            <w:r w:rsidR="00000000" w:rsidRPr="00000000" w:rsidDel="00000000">
              <w:rPr>
                <w:rtl w:val="0"/>
              </w:rPr>
              <w:t xml:space="preserve"> daļas 5. punkta izslēgt vārdus "vai augstākās lēmējinstitūcijas lēmumiem". Norādām, ka panta pirmās prim daļas 5. punkts iekļauj norādi uz citiem normatīviem aktiem vai augstākās lēmējinstitūcijas lēmumiem. Augstākajai lēmējinstitūcijai ir likumā konkrēti noteiktas kompetences, kuru ietvarā, tai ir tiesības pieņemt lēmumus, tas ir, tā nedrīkst pieņemt lēmumus jautājumos, kuros tai nav likumā noteikta kompetence. Nebūtu pamatoti attiecīgajā punktā papildus norādīt uz augstākas lēmējinstitūcijas lēmumiem kā vēl vienu papildus jautājumu, kuram piemērotos attiecīgā panta daļa, jo augstākā lēmējinstitūcija var pieņemt lēmumus tikai likumā konkrēti noteiktās kompetences robežās. Normā iekļautais papildinājums uz augstākās lēmējinstitūcijas lēmumiem tiek aptverta ar pantā iekļauto norādi uz citiem normatīvajiem aktiem. Lūdzam veikt attiecīgos precizējumus arī likumprojekta 95. panta 1.</w:t>
            </w:r>
            <w:r w:rsidR="00000000" w:rsidRPr="00000000" w:rsidDel="00000000">
              <w:rPr>
                <w:vertAlign w:val="superscript"/>
                <w:rtl w:val="0"/>
              </w:rPr>
              <w:t xml:space="preserve">1</w:t>
            </w:r>
            <w:r w:rsidR="00000000" w:rsidRPr="00000000" w:rsidDel="00000000">
              <w:rPr>
                <w:rtl w:val="0"/>
              </w:rPr>
              <w:t xml:space="preserve"> daļas 5.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94.</w:t>
            </w:r>
            <w:r w:rsidR="00000000" w:rsidRPr="00000000" w:rsidDel="00000000">
              <w:rPr>
                <w:rtl w:val="0"/>
              </w:rPr>
              <w:t xml:space="preserve"> </w:t>
            </w:r>
            <w:r w:rsidR="00000000" w:rsidRPr="00000000" w:rsidDel="00000000">
              <w:rPr>
                <w:b w:val="1"/>
                <w:rtl w:val="0"/>
              </w:rPr>
              <w:t xml:space="preserve">pants. Akcionāru sapulces</w:t>
            </w:r>
            <w:r w:rsidR="00000000" w:rsidRPr="00000000" w:rsidDel="00000000">
              <w:rPr>
                <w:color w:val="#e74c3c"/>
                <w:b w:val="1"/>
                <w:rtl w:val="0"/>
              </w:rPr>
              <w:t xml:space="preserve"> </w:t>
            </w:r>
            <w:r w:rsidR="00000000" w:rsidRPr="00000000" w:rsidDel="00000000">
              <w:rPr>
                <w:b w:val="1"/>
                <w:rtl w:val="0"/>
              </w:rPr>
              <w:t xml:space="preserve">kompetences jomas</w:t>
            </w:r>
            <w:r w:rsidR="00000000" w:rsidRPr="00000000" w:rsidDel="00000000">
              <w:rPr>
                <w:rtl w:val="0"/>
              </w:rPr>
              <w:t xml:space="preserve">(1) Tikai akcionāru sapulcei ir tiesības pieņemt lēmumus par:</w:t>
            </w:r>
            <w:r w:rsidR="00000000" w:rsidRPr="00000000" w:rsidDel="00000000">
              <w:rPr>
                <w:rtl w:val="0"/>
              </w:rPr>
              <w:t xml:space="preserve">1) sabiedrības gada pārskata apstiprināšanu;</w:t>
            </w:r>
            <w:r w:rsidR="00000000" w:rsidRPr="00000000" w:rsidDel="00000000">
              <w:rPr>
                <w:rtl w:val="0"/>
              </w:rPr>
              <w:t xml:space="preserve">2) peļņas izlietošanu;</w:t>
            </w:r>
            <w:r w:rsidR="00000000" w:rsidRPr="00000000" w:rsidDel="00000000">
              <w:rPr>
                <w:rtl w:val="0"/>
              </w:rPr>
              <w:t xml:space="preserve">3) padomes locekļu ievēlēšanu un atsaukšanu;</w:t>
            </w:r>
            <w:r w:rsidR="00000000" w:rsidRPr="00000000" w:rsidDel="00000000">
              <w:rPr>
                <w:rtl w:val="0"/>
              </w:rPr>
              <w:t xml:space="preserve">4) revidenta ievēlēšanu un atsaukšanu;</w:t>
            </w:r>
            <w:r w:rsidR="00000000" w:rsidRPr="00000000" w:rsidDel="00000000">
              <w:rPr>
                <w:rtl w:val="0"/>
              </w:rPr>
              <w:t xml:space="preserve">5) prasības celšanu pret valdes vai padomes locekli vai par atteikšanos no prasības pret viņiem, kā arī par sabiedrības pārstāvja iecelšanu sabiedrības pārstāvēšanai tiesā;</w:t>
            </w:r>
            <w:r w:rsidR="00000000" w:rsidRPr="00000000" w:rsidDel="00000000">
              <w:rPr>
                <w:rtl w:val="0"/>
              </w:rPr>
              <w:t xml:space="preserve">6) sabiedrības statūtu apstiprināšanu un grozīšanu;</w:t>
            </w:r>
            <w:r w:rsidR="00000000" w:rsidRPr="00000000" w:rsidDel="00000000">
              <w:rPr>
                <w:rtl w:val="0"/>
              </w:rPr>
              <w:t xml:space="preserve">7) atlīdzības apmēru revidentam un padomes locekļiem</w:t>
            </w:r>
            <w:r w:rsidR="00000000" w:rsidRPr="00000000" w:rsidDel="00000000">
              <w:rPr>
                <w:color w:val="#e74c3c"/>
                <w:rtl w:val="0"/>
              </w:rPr>
              <w:t xml:space="preserve">;</w:t>
            </w:r>
            <w:r w:rsidR="00000000" w:rsidRPr="00000000" w:rsidDel="00000000">
              <w:rPr>
                <w:rtl w:val="0"/>
              </w:rPr>
              <w:t xml:space="preserve">8) pamatkapitāla palielināšanu vai samazināšanu atbilstoši publiskas personas augstākās lēmējinstitūcijas (dalībnieka) attiecīgam lēmumam (95.pants);</w:t>
            </w:r>
            <w:r w:rsidR="00000000" w:rsidRPr="00000000" w:rsidDel="00000000">
              <w:rPr>
                <w:rtl w:val="0"/>
              </w:rPr>
              <w:t xml:space="preserve">9) sabiedrības reorganizāciju;</w:t>
            </w:r>
            <w:r w:rsidR="00000000" w:rsidRPr="00000000" w:rsidDel="00000000">
              <w:rPr>
                <w:rtl w:val="0"/>
              </w:rPr>
              <w:t xml:space="preserve">10) likvidatora ievēlēšanu un atsaukšanu;</w:t>
            </w:r>
            <w:r w:rsidR="00000000" w:rsidRPr="00000000" w:rsidDel="00000000">
              <w:rPr>
                <w:rtl w:val="0"/>
              </w:rPr>
              <w:t xml:space="preserve">11) vidēja termiņa darbības stratēģijas apstiprināšanu, izņemot gadījumu, kad ir izveidota padome;</w:t>
            </w:r>
            <w:r w:rsidR="00000000" w:rsidRPr="00000000" w:rsidDel="00000000">
              <w:rPr>
                <w:rtl w:val="0"/>
              </w:rPr>
              <w:t xml:space="preserve">12) apstiprina kapitālsabiedrības valdes un padomes atalgojuma politiku;</w:t>
            </w:r>
            <w:r w:rsidR="00000000" w:rsidRPr="00000000" w:rsidDel="00000000">
              <w:rPr>
                <w:rtl w:val="0"/>
              </w:rPr>
              <w:t xml:space="preserve">13) piekrišanas izteikšana valdei uzņēmuma iegūšanai vai atsavināšanai;</w:t>
            </w:r>
            <w:r w:rsidR="00000000" w:rsidRPr="00000000" w:rsidDel="00000000">
              <w:rPr>
                <w:rtl w:val="0"/>
              </w:rPr>
              <w:t xml:space="preserve">14) piekrišanas izteikšana valdei konkrētu darbības veidu pārtraukšanai un jaunu darbības veidu uzsākšanai;</w:t>
            </w:r>
            <w:r w:rsidR="00000000" w:rsidRPr="00000000" w:rsidDel="00000000">
              <w:rPr>
                <w:rtl w:val="0"/>
              </w:rPr>
              <w:t xml:space="preserve">15) citiem jautājumiem, ja tas paredzēts likumā.</w:t>
            </w:r>
            <w:r w:rsidR="00000000" w:rsidRPr="00000000" w:rsidDel="00000000">
              <w:rPr>
                <w:rtl w:val="0"/>
              </w:rPr>
              <w:t xml:space="preserve">(2) Akcionāru sapulce pēc valdes lūguma izskata un pieņem lēmumus arī citos jautājumos, kuru izlemšanai valdei nepieciešama akcionāru sapulces iepriekšēja piekrišana.</w:t>
            </w:r>
            <w:r w:rsidR="00000000" w:rsidRPr="00000000" w:rsidDel="00000000">
              <w:rPr>
                <w:rtl w:val="0"/>
              </w:rPr>
              <w:t xml:space="preserve">(3) Akcionāru sapulce pilda padomes uzdevumus, ja padomes sastāvā ir mazāks padomes locekļu skaits kā Komerclikuma 299.pantā noteikts padomes lemttiesību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94. panta trešo daļu. Norādām, ka akciju sabiedrību gadījumā padomes izveide ir obligāta un Komerclikumā iekļautās vispārējās tiesību normas neparedz iespēju akcionāru sapulcei pārņemt padomes uzdevumu izpildi. Kapitālsabiedrības organizatoriskā struktūra ir balstīta uz striktu funkciju sadalījumu un, akciju sabiedrības gadījumā, padomes kompetencē neviens nedrīkst iejaukties. Papildus norādams, ka attiecīgā norma paredz akcionāru sapulcei pārņemt padomes uzdevumu izpildi, taču padome veic valdes darbības nepārtrauktu uzraudzību, arī sapulču starplaikos, kad akcionāru sapulce šo kontroli parasti neveic. Vēršam uzmanību arī uz to, ka gadījumā, ja akcionāru sapulce pieņemtu lēmumu, kas ietilpst padomes kompetencē, tai būtu jāuzņemas atbildība par zaudējumiem, kas nodarīti šāda lēmuma rezultātā. Tādēļ, lūdzam nepaplašināt akcionāru sapulces kompetences tādējādi, ka tai būtu iespējams pārņemt padomes uzdevumu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21.06.2024. 17.41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21.06.2024. 17.41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Atzinumi_23-TA-1130.docx</dc:title>
</cp:coreProperties>
</file>

<file path=docProps/custom.xml><?xml version="1.0" encoding="utf-8"?>
<Properties xmlns="http://schemas.openxmlformats.org/officeDocument/2006/custom-properties" xmlns:vt="http://schemas.openxmlformats.org/officeDocument/2006/docPropsVTypes"/>
</file>