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Kohēzijas politikas ES fondu, Atveseļošanas fonda, EEZ, Norvēģijas un Šveices grantu investīciju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sākot ar 2026. gada jūliju, katra ceturkšņa pēdējā nedēļā bez saskaņošanas ar citām iestādēm iesniegt Ministru kabinetā operatīvo informāciju par Eiropas Savienības fondu ieviešanas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 pielikumā "Turpmākā ziņošanas kārtība Ministru kabinetam" minēto, ka</w:t>
            </w:r>
            <w:r w:rsidR="00000000" w:rsidRPr="00000000" w:rsidDel="00000000">
              <w:rPr>
                <w:i w:val="1"/>
                <w:rtl w:val="0"/>
              </w:rPr>
              <w:t xml:space="preserve"> "ja ziņojums un tam pievienotais protokollēmuma projekts skar citas iestādes (piemēram, pamatojoties uz lēmumiem, kas pieņemti Eiropas Savienības fondu tematiskajās komitejās), ziņojums tiek virzīts saskaņošanai ar attiecīgajām iestādēm MK 2021. gada 7. septembra noteikumu Nr.606 “Ministru kabineta kārtības rullis” 52. punktā noteiktajā kārtībā.", </w:t>
            </w:r>
            <w:r w:rsidR="00000000" w:rsidRPr="00000000" w:rsidDel="00000000">
              <w:rPr>
                <w:rtl w:val="0"/>
              </w:rPr>
              <w:t xml:space="preserve">lūdzam protokollēmumā noteikt gadījumus, kad saskaņošana ar pasākumu atbildīgām iestādēm vai citām iestādēm ir obligāta (t.i., informatīvajā ziņojumā un tam pievienotajā MK sēdes protokollēmumā ir ietverti lēmumi, kuri skar vai var skart citu iestāžu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Kohēzijas politikas ES fondu, Atveseļošanas fonda, EEZ, Norvēģijas un Šveices grantu investīciju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informatīvā ziņojuma 6. slaidā atbilstoši protokollēmuma projekta 5.1. apakšpunktā minētajam: "3. Ņemot vērā finansējuma pārstrukturēšanu ES fondu programmas grozījumos, mazināto risku ikgadējo finanšu mērķu (N+3) nesasniegšanai programmā kopā, kā arī atjauninātās maksājumu prognozes, atzīt par aktualitāti zaudējušus MK </w:t>
            </w:r>
            <w:r w:rsidR="00000000" w:rsidRPr="00000000" w:rsidDel="00000000">
              <w:rPr>
                <w:b w:val="1"/>
                <w:rtl w:val="0"/>
              </w:rPr>
              <w:t xml:space="preserve">03.06.2025.</w:t>
            </w:r>
            <w:r w:rsidR="00000000" w:rsidRPr="00000000" w:rsidDel="00000000">
              <w:rPr>
                <w:rtl w:val="0"/>
              </w:rPr>
              <w:t xml:space="preserve"> apstiprinātos finanšu mērķus atbildīgo iestāžu dalījumā. Vienlaikus tiek saglabāts MK apstiprinātais princips rīcībai Programmas kopējā ikgadējā N+3 mērķa nesasniegšanai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Viedās administrācijas un reģionālās attīstības ministrijas un Valsts kancelejas priekšlikumus, izpildot visus Atveseļošanas un noturības mehānisma plānā noteiktos rādītājus konkrētās investīcijās, atļaut pagarināt šādu Atveseļošanas un noturības mehānisma investīciju projektu, ko īsteno Valsts administrācijas skola,  īstenošanas termiņu līdz 2026. gada 31. decembrim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protokollēmuma projektu tiek atbalstīta pieeja pagarināt atsevišķu Atveseļošanas un noturības mehānisma (turpmāk – AF) investīciju projektu īstenošanas termiņu, pamatojoties uz to, ka investīcijām noteiktie rādītāji tiks sasniegti līdz 2026. gada 31. augustam, lūdzam nodrošināt līdzīgu pieeju arī citu AF investīciju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pagarināt Izglītības un zinātnes ministrijas pārziņā esošo investīciju projektu īstenošanas termiņus šādās investīcijās: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2.3.1.1.i. “Padziļinātu digitālo prasmju nodrošināšana”, lai turpinātu nacionālo rādītāju pilnīgāku sasniegšanu, tai skaitā zinātnisko publikāciju sagatavošanu un publicēšanu, ņemot vērā, ka investīcijai noteiktais AF rādītājs Nr. 62 “Augstākās izglītības studiju programmām paredzētie moduļi” pēc būtības jau ir sasniegts un šobrīd tiek gatavoti apliecinošie dokumenti iesniegšanai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2.3.2.3.i. “Digitālās plaisas mazināšana sociāli neaizsargātajām grupām un izglītības iestādēs”, lai turpinātu projektā uzsāktos skolu iekštīklu uzlabošanas darbus. Papildu darbi nekavēs investīcijai noteiktā rādītāja Nr. 79a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2.3.2.1.i. “Digitālās prasmes iedzīvotājiem, t.sk. jauniešiem”, lai nodrošinātu projektā plānoto aktivitāšu pilnvērtīgāku īstenošanu un pieejamā finansējuma efektīvāku izmantošanu, tai skaitā papildu pasākumus jauniešu iesaistei, IKT aprīkojuma iegādi un plānoto komunikācijas aktivitāšu īstenošanu, ņemot vērā, ka investīcijai noteiktais AF rādītājs Nr. 73 pēc būtības ir sasniegts, bet vēl nav formāli apliecināts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2.3.1.4.i. "Individuālo mācību kontu pieejas attīstība", lai nodrošinātu platformas turpmāku attīstību un ilgtspēju, ņemot vērā, ka investīcijai noteiktais AF rādītājs Nr. 61 pēc būtības ir sasniegts un šobrīd tiek veikts platformas audits un gatavots gala ziņojums, lai apliecinātu rādītāja sasniegšanu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Kižlo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kabineta 2025. gada 3. jūnija sēdes protokollēmuma (prot. Nr. 22 25. §) "Informatīvais ziņojums "Par Finanšu ministrijas pārziņā esošo Eiropas Savienības fondu un ārvalstu finanšu palīdzības aktualitātēm līdz 2025. gada aprīlim"" 2.4. un 2.5. apakšpunktu, ņemot vērā finansējuma pārstrukturēšanu ar Eiropas Savienības kohēzijas politikas programmas 2021.–2027. gadam grozījumiem un mazinātu risku ikgadējo finanšu mērķu nesasniegšanai minētajā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3. jūnija sēdes protokollēmuma (prot. Nr. 22 25. §) "Informatīvais ziņojums "Par Finanšu ministrijas pārziņā esošo Eiropas Savienības fondu un ārvalstu finanšu palīdzības aktualitātēm līdz 2025. gada aprīlim"" 2.4. un 2.5. apakšpunktu, ņemot vērā finansējuma pārstrukturēšanu ar Eiropas Savienības kohēzijas politikas programmas 2021.–2027. gadam grozījumiem un </w:t>
            </w:r>
            <w:r w:rsidR="00000000" w:rsidRPr="00000000" w:rsidDel="00000000">
              <w:rPr>
                <w:b w:val="1"/>
                <w:rtl w:val="0"/>
              </w:rPr>
              <w:t xml:space="preserve">mazināto </w:t>
            </w:r>
            <w:r w:rsidR="00000000" w:rsidRPr="00000000" w:rsidDel="00000000">
              <w:rPr>
                <w:rtl w:val="0"/>
              </w:rPr>
              <w:t xml:space="preserve">risku ikgadējo finanšu mērķu nesasniegšanai minētajā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11.03.2026.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26-TA-369</w:t>
    </w:r>
    <w:r>
      <w:br/>
    </w:r>
    <w:r w:rsidR="00000000" w:rsidRPr="00000000" w:rsidDel="00000000">
      <w:rPr>
        <w:rtl w:val="0"/>
      </w:rPr>
      <w:t xml:space="preserve">Izdrukāts 11.03.2026.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Atzinumi_26-TA-369.docx</dc:title>
</cp:coreProperties>
</file>

<file path=docProps/custom.xml><?xml version="1.0" encoding="utf-8"?>
<Properties xmlns="http://schemas.openxmlformats.org/officeDocument/2006/custom-properties" xmlns:vt="http://schemas.openxmlformats.org/officeDocument/2006/docPropsVTypes"/>
</file>