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480 "Noteikumi par atbrīvojuma piemērošanu no dabas resursu nodokļa samaksas par iepakojumu un vienreiz lietojamiem galda traukiem un piederumiem"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(shēma))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Alus Darītāju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16. augusta noteikumos Nr. 480 "Noteikumi par atbrīvojuma piemērošanu no dabas resursu nodokļa samaksas par iepakojumu un vienreiz lietojamiem galda traukiem un piederumiem"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mēnešu laikā apsaimniekošanas tarifi ražotājiem ir pieauguši līdz pat četrām reizēm. Ņemot vērā minēto ir nepieciešams nodrošināt caurspīdīgu un saprotamu atkritumu apsaimniekošanas uzņēmumu tarifu (ražotājiem noteikto maksājumu) veidošanas kārtību. Lūdzam noteikt pienākumu atkritumu apsaimniekošanas uzņēmumiem pamatot atkritumu apsaimniekošanas tarifus un tarifu veidošanas metodiku, kā arī noteikt valsts pilnvarotu, neatkarīgu iestādi, kurai būs tiesības izvērtēt minēto tarifu pamatotību.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punktā Izlietotā dzērienu iepakojuma dalītas savākšanas5 un pārstrādes apjomi (īpatsvars,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noteikt reālus savākšanas un pārstrādes mērķus. Neskatoties uz vienādām Eiropas Savienības prasībām,  mērķi kompozīta iepakojumam Lietuvā ir zemāki. Šāda situācija būtiski pasliktina Latvijas ražotāju konkurētspēju starp pārējām Baltijas valstīm. Savākšanas un pārstrādes apjomi nedrīkst būt augstāki, kā Lietuvā un Igaunijā. Ņemot vērā minēto, lūdzam pārskatīt pārstrādes un savākšanas pieauguma dinamiku. Lūdzam 2025.gadā noteikt pārstrādes apjomus ne augstākus kā  30% no tirgū laistā kompozīta iepakojuma.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ar 28.</w:t>
            </w:r>
            <w:r w:rsidR="00000000" w:rsidRPr="00000000" w:rsidDel="00000000">
              <w:rPr>
                <w:vertAlign w:val="superscript"/>
                <w:rtl w:val="0"/>
              </w:rPr>
              <w:t xml:space="preserve">6</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ražotājiem noteiktie maksājumi tiek novirzīti iepakojuma sadedzināšanai un/vai apglabāšanai.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11.06.2024.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11.06.2024.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Atzinumi_24-TA-118.docx</dc:title>
</cp:coreProperties>
</file>

<file path=docProps/custom.xml><?xml version="1.0" encoding="utf-8"?>
<Properties xmlns="http://schemas.openxmlformats.org/officeDocument/2006/custom-properties" xmlns:vt="http://schemas.openxmlformats.org/officeDocument/2006/docPropsVTypes"/>
</file>