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kapitāla daļu un kapitālsabiedrību pārvaldības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13.02.2024. 14.59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13.02.2024. 14.59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