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atbalsts tiek piešķirts saskaņā ar šo noteikumu </w:t>
            </w:r>
            <w:r w:rsidR="00000000" w:rsidRPr="00000000" w:rsidDel="00000000">
              <w:rPr>
                <w:rtl w:val="0"/>
              </w:rPr>
              <w:t xml:space="preserve">38.</w:t>
            </w:r>
            <w:r w:rsidR="00000000" w:rsidRPr="00000000" w:rsidDel="00000000">
              <w:rPr>
                <w:rtl w:val="0"/>
              </w:rPr>
              <w:t xml:space="preserve"> , </w:t>
            </w:r>
            <w:r w:rsidR="00000000" w:rsidRPr="00000000" w:rsidDel="00000000">
              <w:rPr>
                <w:rtl w:val="0"/>
              </w:rPr>
              <w:t xml:space="preserve">39.</w:t>
            </w:r>
            <w:r w:rsidR="00000000" w:rsidRPr="00000000" w:rsidDel="00000000">
              <w:rPr>
                <w:rtl w:val="0"/>
              </w:rPr>
              <w:t xml:space="preserve"> ​​​​​​​ un </w:t>
            </w:r>
            <w:r w:rsidR="00000000" w:rsidRPr="00000000" w:rsidDel="00000000">
              <w:rPr>
                <w:rtl w:val="0"/>
              </w:rPr>
              <w:t xml:space="preserve">40.</w:t>
            </w:r>
            <w:r w:rsidR="00000000" w:rsidRPr="00000000" w:rsidDel="00000000">
              <w:rPr>
                <w:rtl w:val="0"/>
              </w:rPr>
              <w:t xml:space="preserve"> ​​​​​​​ punktā minētajiem komercdarbības atbalsta nosacījumiem, kas norādīti Komisijas lēmumā Nr. 2012/21/ES, finansējuma saņēmējam un sadarbības partnerim jāveic attīstāmās infrastruktūras izmantošanas proporcijas aprēķins valsts apmaksāto veselības aprūpes pakalpojumu sniegšanai un citu darbību veikšanai un jāpiemēro tā projekta kopējam finansējumam, nosakot publiskā un privātā finansējuma apmēru. Projekta kopējo publisko izmaksu maksimālo apmēru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w:t>
            </w:r>
            <w:r w:rsidR="00000000" w:rsidRPr="00000000" w:rsidDel="00000000">
              <w:rPr>
                <w:rtl w:val="0"/>
              </w:rPr>
              <w:t xml:space="preserve"> – gadu skaits, kuriem tika aprēķināts projekta publisko izmaksu maksimālais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 </w:t>
            </w:r>
            <w:r w:rsidR="00000000" w:rsidRPr="00000000" w:rsidDel="00000000">
              <w:rPr>
                <w:b w:val="1"/>
                <w:i w:val="1"/>
                <w:vertAlign w:val="subscript"/>
                <w:rtl w:val="0"/>
              </w:rPr>
              <w:t xml:space="preserve">publ</w:t>
            </w:r>
            <w:r w:rsidR="00000000" w:rsidRPr="00000000" w:rsidDel="00000000">
              <w:rPr>
                <w:rtl w:val="0"/>
              </w:rPr>
              <w:t xml:space="preserve"> – attiecīgā gada publisko izmaksu maksimālais apmērs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punktā norādīta atsauce uz </w:t>
            </w:r>
            <w:r w:rsidR="00000000" w:rsidRPr="00000000" w:rsidDel="00000000">
              <w:rPr>
                <w:i w:val="1"/>
                <w:rtl w:val="0"/>
              </w:rPr>
              <w:t xml:space="preserve">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(turpmāk - Lēmums). Norādām,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 Šajā gadījumā nepieciešams izvērtēt, vai Lēmums satur tādas normas, kas attiecināmas arī uz privātpersonām. Ja Lēmums šādas normas satur, tad lūdzam tās pārņemt noteikumu projektā un attiecīgi precizēt noteikumu projekta 54. punktu, svītrojot atsauci uz Lēmumu. Ja Lēmums nesatur normas, kas jāattiecina uz privātpersonām, un Lēmumu var tieši izpildīt valsts iestādes, tad arī šādā gadījumā noteikumu projekta 54. punktā atsauce uz Lēmumu svītrojama, jo atbilstoši </w:t>
            </w:r>
            <w:r w:rsidR="00000000" w:rsidRPr="00000000" w:rsidDel="00000000">
              <w:rPr>
                <w:i w:val="1"/>
                <w:rtl w:val="0"/>
              </w:rPr>
              <w:t xml:space="preserve">Ministru kabineta 2009. gada 3. februāra noteikumu Nr. 108 "Normatīvo aktu projektu sagatavošanas noteikumi"</w:t>
            </w:r>
            <w:r w:rsidR="00000000" w:rsidRPr="00000000" w:rsidDel="00000000">
              <w:rPr>
                <w:rtl w:val="0"/>
              </w:rPr>
              <w:t xml:space="preserve"> 170.-172. punktam normatīvā akta tekstā atsauces raksta tikai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28.10.2024.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28.10.2024.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