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49.panta 11.daļa Ja neatkarīgais siltumenerģijas ražotājs pārdod siltumenerģiju siltumenerģijas apgādes sistēmas operatoram,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Stingrs iebildums:</w:t>
            </w:r>
            <w:r w:rsidR="00000000" w:rsidRPr="00000000" w:rsidDel="00000000">
              <w:rPr>
                <w:i w:val="1"/>
                <w:rtl w:val="0"/>
              </w:rPr>
              <w:t xml:space="preserve">Ar grozījumiem 14.07.2022., kas stājās spēkā 11.08.2022. Enerģētikas likumā tika iekļauts punkts, kur brīvā tirgus dalībnieki Rīgā tiek uzlikts par pienākumu neatkarīgajiem tirgotājiem regulēt tarifu, kas ir pretrunā Enerģētikas likuma projektā paredzētajam 51.panta (1). punkta grozījumiem:</w:t>
            </w:r>
            <w:r w:rsidR="00000000" w:rsidRPr="00000000" w:rsidDel="00000000">
              <w:rPr>
                <w:i w:val="1"/>
                <w:rtl w:val="0"/>
              </w:rPr>
              <w:t xml:space="preserve">Pašvaldības, veicot likumā noteikto pastāvīgo funkciju, organizē siltumapgādi savā administratīvajā teritorijā, ievērojot šajā likuma noteiktos efektīvas siltumapgādes sistēmas un efektīvas aukstumapgādes sistēmas noteiktos kritērijus, kā arī veicina energoefektivitāti un konkurenci siltumapgādes un kurināmā tirgū.</w:t>
            </w:r>
            <w:r w:rsidR="00000000" w:rsidRPr="00000000" w:rsidDel="00000000">
              <w:rPr>
                <w:i w:val="1"/>
                <w:rtl w:val="0"/>
              </w:rPr>
              <w:t xml:space="preserve">Tiek ierobežota konkurence.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Pagājušajā gadā vasarā bez saskaņošanas tika ietverts punkts, kas regulēja Daugavas labajā krastā esošo brīvo siltumenerģijas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49.panta 11.daļa, kas piemēro šo prasību tikai Rīgai.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pārejas noteikumu 74. un 75. pantā tika noteikts, ka pašvaldība saskaņo siltumenerģijas cenu neatkarīgajiem tirgotājiem, kamēr Sabiedrisko pakalpojumu regulēšanas komisija nav apstiprinājusi tarifu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Pagājuši gandrīz 12 mēneši no tarifu projektu iesniegšanas brīža, bet regulators tos vēl nav saskaņojis.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parasti tarifu saskaņošanas procedūra notiek ievērojami ātrāk, pašvaldība bija rēķinājusies ar tarifu projektu saskaņošanu vai likuma normu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pašvaldībai ir jāpārskata vienošanās cena, jo kurināmā izmaksas ir ievērojami samazinājušās.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šādā gadījumā pašvaldība turpina pildīt regulatora funkcijas, jau otru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lūdzam veiktu grozījumus 49.panta 11.daļā un Pārejas noteikumu 74. un 75.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Veikt grozījumus 49.panta 11.daļā, dzēst pārejas noteikumu 74. punktu un dzēst, vai noņemt atbildību no pašvaldības par vienošanās cenas saskaņošanu ar pašvaldību, ņemot vērā, ka siltumenerģijas tarifu saskaņošana ir  Sabiedrisko pakalpojumu regulēšanas komisijas atbildība un pienākums, 75.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 Centralizētās siltumapgādes sistēmas operatori savā tīmekļa vietnē reizi mēnesī publicē informāciju par iepriekšējā mēneša atjaunīgās enerģijas īpatsvaru centralizētajā siltumapgādes sistēmā vai centralizētajā aukstumapgādes sistēmā un reizi pusgadā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Nodrošināt, ka papildus atjaunīgajiem energoresursiem, centralizētās siltumapgādes uzņēmumi publicē siltuma kartes, lai būtu iespējams salīdzināt ēku siltumenerģijas patēriņu īpatnējos rādītājus - kWh/m2. Iekļaut energoapgādes uzņēmumiem deleģējumu sniegt datus pašvaldības pilnvarotajai iestādei.</w:t>
            </w:r>
            <w:r w:rsidR="00000000" w:rsidRPr="00000000" w:rsidDel="00000000">
              <w:rPr>
                <w:i w:val="1"/>
                <w:rtl w:val="0"/>
              </w:rPr>
              <w:t xml:space="preserve">Šī prasība daļēji iekļauta Energoefektivitātes likumā, bet tiek dažādi interpretēta un netiek praksē aktīvi pielietota. Atsevišķi energoapgādes uzņēmumi nesniedz datus pašvaldībām, lai veiktu energoapgādes plānošanu. Būtiski nepieciešami saistībā ar 51.pantu.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