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medīt lielos plēsējus tikpat būtu attiecināms arī uz šakāli (</w:t>
            </w:r>
            <w:r w:rsidR="00000000" w:rsidRPr="00000000" w:rsidDel="00000000">
              <w:rPr>
                <w:i w:val="1"/>
                <w:rtl w:val="0"/>
              </w:rPr>
              <w:t xml:space="preserve">Canis aureus</w:t>
            </w:r>
            <w:r w:rsidR="00000000" w:rsidRPr="00000000" w:rsidDel="00000000">
              <w:rPr>
                <w:rtl w:val="0"/>
              </w:rPr>
              <w:t xml:space="preserve">), kas nu jau Latvijas faunā ieņēmis savu vietu un pilda savu ekoloģisko funkciju, ciktāl to neierobežo vilki.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 </w:t>
            </w:r>
            <w:r w:rsidR="00000000" w:rsidRPr="00000000" w:rsidDel="00000000">
              <w:rPr>
                <w:i w:val="1"/>
                <w:rtl w:val="0"/>
              </w:rPr>
              <w:t xml:space="preserve">Canis lupus</w:t>
            </w:r>
            <w:r w:rsidR="00000000" w:rsidRPr="00000000" w:rsidDel="00000000">
              <w:rPr>
                <w:rtl w:val="0"/>
              </w:rPr>
              <w:t xml:space="preserve"> un šakāli </w:t>
            </w:r>
            <w:r w:rsidR="00000000" w:rsidRPr="00000000" w:rsidDel="00000000">
              <w:rPr>
                <w:i w:val="1"/>
                <w:rtl w:val="0"/>
              </w:rPr>
              <w:t xml:space="preserve">Canis aureus</w:t>
            </w:r>
            <w:r w:rsidR="00000000" w:rsidRPr="00000000" w:rsidDel="00000000">
              <w:rPr>
                <w:rtl w:val="0"/>
              </w:rPr>
              <w:t xml:space="preserve">, izņemot epizootiju uzliesmojuma vai draudu gadījumā vai ja tie nodara nozīmīgu kaitējumu lauksaimniecības dzīvniekiem pēc preventīvo pasākumu veikšanas.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ar dzinējiem vai medības ar traucēšanu Nacionālajā parkā nav atbalstāmas, t.sk. postījumu novēršanai. Postījumi ir novēršami ar gaides medībām postījumu vietās. Nacionālajam parkam nav jābūt medību saimniecībai, bet medību metodēm ir jābūt selektīvām. Pat tradicionālajās medību saimniecībās vienu mastu nedzen biežāk par divām reizēm mēnesī. Dzīvnieku postījumu novēršanai pielietojamas gaides medībās postījumu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 medības ar dzinējiem vai medības ar traucēšanu, izņemot ārkārtas situācijās, par kurām lēmumu pieņem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medījamo dzīvnieku nodarīti postījumi stingrā režīma zonas pieguļošajām lauksaimniecības zemēm nevar būt par iemeslu medībām pašā stingrā režīma zonā (un arī dabas lieguma zonā, ja tai ir paredzēts stingras aizsardzības statuss Eiropas Komisijas izpratnē). Postījumi ir jānovērš tajās platībās un ar tiem paņēmieniem, kas teritorijai ir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stingrā režīma zonā nav attaisnojamas kā epizootiju prevencija, kā arī nav līdzeklis epizootiju likvidēšanai. Dzīvnieku dzīšana (izdzīšana, aizdzīšana, pārdzīšana) veicina epizootiju izplatīšanos.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Stingrā režīma zonā medības ir aizliegtas, izņemot ārkārtas situācijās, par kurām lēmumu pieņem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23.05.2025.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23.05.2025.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