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22-TA-2458: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2.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nedrīkst vienlaicīgi īstenot projektu šīs investīcijas ietvaros un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Ja projekta iesniedzējs piesakās abās atbalsta programmās, tad projekta iesniedzējs vienā no projekta iesniegumiem norāda, ka tā ir prioritārā atbalsta programma. Ja abi projekta iesniegumi tiek apstiprināti, tad aģentūra slēdz līgumu par projekta īstenošanu prioritārajā atbalsta programmā.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skaidrot, vai Eiropas Savienības fondu vadības un kontroles informācijas sistēmu, tai skaitā noteikumu projekta 27.5.apakšpunktā minētās iekšējās kontroles sistēmas dubultfinansējuma novēršanai, ietvaros nav iespējams jau savlaicīgi konstatēt un novērst situāciju, ka divu dažādu atbalsta mehānismu ietvaros iestādes apstiprina vienu un to pašu projektu, attiecīgo skaidrojumu par noteikumu projekta 20. punkta nepieciešamību ietverot noteikumu projekta anotācijā. Vēršam uzmanību arī uz to, ka ar noteikumu projektu, ciktāl netiek īstenots atbilstošs deleģējums, nevar noteikt projekta iesnieguma, kas iesniegts citu Eiropas Savienības fondu ietvaros, saturu, kā arī nav skaidras tiesiskās sekas, ja projekta iesniegumos nav norādītas prioritārās atbalsta programmas, kādēļ nepieciešams atbilstoši precizēt noteikumu projekta 20. punktu. Ierosinām tā vietā paredzēt pienākumu sniegt projekta iesniegumā informāciju, vai ir plānots vai jau iesniegts projekta iesniegums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Finansējumu piešķir tikai tādām šo noteikumu 23. punktā minētajām darbībām, kas tieši saistītas ar stratēģijā noteikto darbības virzienu īstenošanu, lai sasniegtu investīcijas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24. punktā norādīt, par kādu stratēģiju tajā ir runa, tādējādi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projekta vadības un personāla atlīdzības izmaksas (projekta vadības personāla atlīdzības izmaksas par projekta ietvaros veicamo darbību plānošanu, koordinēšanu, kontroli, izmaksas par projekta dokumentācijas nodrošināšanu atbilstoši Eiropas Savienības un nacionāla līmeņa tiesību aktos noteiktajām prasībām, projekta iepirkumu organizēšanas un kontroles izmaksas, tai skaitā valsts sociālās apdrošināšanas obligātās iemaksas) no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26.1. apakšpunkta nav skaidri saprotams, vai attiecināmas ir vienīgi projekta vadības personāla atlīdzības vai projekta vadības un personāla atlīdzības izmaksas, ņemot vērā, ka iekavās, kā arī 26.1.1. un 26.1.2. apakšpunktā skaidrotas vienīgi projekta vadības personāla atlīdzības izmaksas. Kā arī vēršam uzmanību, ka nav skaidri saprotama norāde, ka projekta vadības un personāla atlīdzības izmaksas ir attiecināmas no attiecināmajām izmaksām (sk. 26. punkta ievaddaļu). Attiecīgi lūdzam atbilstoši precizēt 26.2.apakšpunktu (arī citas vienības, kur ietverta norāde uz attiecināmām izmaksām no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Par šo noteikumu 26.6. apakšpunktā minētajām izmaksām sadarbības tīkls informē Latvijas investīciju un attīstības aģentūru, lai nodrošinātu, ka līdzīgas izmaksas netiek apmaksātas no Latvijas investīciju un attīstības aģentūras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ietvert 27. punktā skaidrot, kādā termiņā (vai, piemēram, iesniedzot konkrētus dokumentus) sadarbības tīklam jāinformē Latvijas investīciju un attīstības aģentūra, tādējādi nodrošinot nepārprotamu attiecīgās normas izteiksmi. Papildus lūdzam izvērtēt un noteikumu projekta 27. punktā svītrot norādi, "lai nodrošinātu, ka līdzīgas izmaksas netiek apmaksātas no Latvijas investīciju un attīstības aģentūras finansējuma", ņemot vērā, ka šādai norādei pašai par sevi nav juridiskas slodzes, tā vietā minētajā punktā ietverot atbilstošu izmaksu attiecināmības nosacījumu (t.i., ka attiecīgas izmaksas nav attiecināmas, ja tās apmaksātas vai tās plānots apmaksāt no Latvijas investīciju un attīstības aģentūras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26.1. apakšpunktā noteiktās izmaksas ir attiecināmas atbilstoši nozares ministrijai izstrādātajai vienkāršoto izmaksu metodikai, kas saskaņota ar vadošo iestādi.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 projektā svītrot atsauces uz iestādes iekšējiem normatīvajiem aktiem, kas ir saistoši tikai pašai iestādei un tās padotībā esošajām iestādēm un amatpersonām, bet ne privātpersonām, tai skaitā biedrībām un nodibinājumiem, proti, noteikumu projekta 28. punktā ietverto atsauci uz vienkāršoto izmaksu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Finansējuma saņēmējs savās attiecināmās izmaksās drīkst iekļaut šo noteikumu 26.4., 26.5., 25.6. apakšpunktos minētās izmaksas, kas radušās sadarbības partnerim iesaistoties sadarbības tīkla darbībās.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55. punktā ietverto iebildumu un atkārtoti lūdzam skaidrot un nepieciešamības gadījumā precizēt noteikumu projekta 31. punktu, ņemot vērā, ka joprojām nav skaidra 31.punkta piemērošana par "sadarbības partnera izmaksām" kopsakarā ar noteikumu projekta 54.punktu, kas noteic, ka "Sadarbības partneri projekta ietvaros drīkst saņemt tikai nefinanšu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nav veikti norādītie precizējumi saskaņā ar šo noteikumu  43.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43. punktu ar 44.2. apakšpunktu attiecībā uz to, vai projekts tiek uzskatīts par noraidītu vai tiek pieņemts lēmums par projekta noraidīšanu, nepieciešamības gadījumā cita starpā svītrojot 44.2.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tiesiskās noteiktības nolūkā lūdzam noteikumu projektā skaidri atrunāt, kādos gadījumos tiek pieņemts lēmums par projekta iesnieguma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60.8. veikt komercdarbības atbalsta piešķiršanu, aprēķināšanu un uzskaiti sadarbības tīkla dalībniekiem, nodrošinot, ka tiek ievērota dzimumu līdztiesība un vienlīdzīgu iespēju princips;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41. punktā ietverto iebildumu, ciktāl tas attiecināms uz noteikumu projektā ietverto regulējumu, ka komercdarbības atbalsta piešķiršanu un aprēķināšanu sadarbības tīkla dalībniekiem veic privātpersonas. Norādām, ka izziņā ietvertais skaidrojums, ka komercdarbības atbalsts tiek sniegts divos līmeņos, nekliedē minētajā iebildumā paustās bažas attiecībā uz to, ka privātpersonām (finansējuma saņēmēji) ar noteikumu projektu tiek uzlikts pienākums veikt darbības, kas pamatā veicamas valsts pārvaldes uzdevuma ietvaros. Tai skaitā norādām, ka nav gūstama arī pārliecība par šāda regulējuma efektivitāti, piemēram, sadarbības tīkla dalībniekam pienākums atmaksāt saņemto </w:t>
            </w:r>
            <w:r w:rsidR="00000000" w:rsidRPr="00000000" w:rsidDel="00000000">
              <w:rPr>
                <w:i w:val="1"/>
                <w:rtl w:val="0"/>
              </w:rPr>
              <w:t xml:space="preserve">de minimis</w:t>
            </w:r>
            <w:r w:rsidR="00000000" w:rsidRPr="00000000" w:rsidDel="00000000">
              <w:rPr>
                <w:rtl w:val="0"/>
              </w:rPr>
              <w:t xml:space="preserve"> atbalstu tiek paredzēts vienīgi iepretim finansējuma saņēmējam, kurš, ja tas konkrētajā gadījumā neīsteno valsts pārvaldes uzdevumu, var nebūt ieinteresēts minēto atbalstu atgūt u.tml., potenciāli radot valstij zaudējumus. Attiecīgi lūdzam sniegt atbilstošu skaidrojumu noteikumu projekta anotācijā un nepieciešamības gadījumā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pielikumā kā viens no kritērijiem norādīta prasība, ka projekta iesniegumā plānotie publicitātes un informācijas izplatīšanas pasākumi atbilst Eiropas Parlamenta un Padomes 2021. gada 24. jūnija Regulā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un normatīvajiem aktiem par kārtību, kādā 2021.–2027. gada plānošanas perioda” noteiktajām prasībām. Saistībā ar minēto lūdzam precizēt minēto kritēriju, norādot konkrētu minētās regulas vienību, kas paredz atbilstošas prasības publicitātes un informācijas izplatīšanas pasākumiem, tādējādi atvieglojot attiecīgā kritērija piemērošanu praksē. Papildus lūdzam noteikumu projekta anotācijā pamatot, kādēļ atveļošanas un noturības mehānisma ietvaros finansēta projekta iesniegumā iekļautam pasākumam jāatbilst minētajā regulā ietvertajām prasībām, ņemot vērā arī to, ka noteiktas prasības ietvertas arī Eiropas Parlamenta un Padomes 2021. gada 12. februāra Regulas (ES) Nr. 2021/241, ar ko izveido Atveseļošanas un noturības mehānismu 10.pantā. Ja atbilstošu pamatojumu nav iespējams sniegt, lūdzam precizēt attiecīgo kritēriju.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22-TA-2458</w:t>
    </w:r>
    <w:r>
      <w:br/>
    </w:r>
    <w:r w:rsidR="00000000" w:rsidRPr="00000000" w:rsidDel="00000000">
      <w:rPr>
        <w:rtl w:val="0"/>
      </w:rPr>
      <w:t xml:space="preserve">Izdrukāts 22.11.2022. 21.03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22-TA-2458</w:t>
    </w:r>
    <w:r>
      <w:br/>
    </w:r>
    <w:r w:rsidR="00000000" w:rsidRPr="00000000" w:rsidDel="00000000">
      <w:rPr>
        <w:rtl w:val="0"/>
      </w:rPr>
      <w:t xml:space="preserve">Izdrukāts 22.11.2022. 21.03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Atzinumi_22-TA-2458.docx</dc:title>
</cp:coreProperties>
</file>

<file path=docProps/custom.xml><?xml version="1.0" encoding="utf-8"?>
<Properties xmlns="http://schemas.openxmlformats.org/officeDocument/2006/custom-properties" xmlns:vt="http://schemas.openxmlformats.org/officeDocument/2006/docPropsVTypes"/>
</file>