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pamatnostādnes 2021.-2027. gadam ietver vairākus dažādu institūciju rīcības virzienus un uzdevumus ar mērķi kopumā uzlabot Latvijas iedzīvotāju veselību, pagarinot labā veselībā nodzīvoto mūžu, novēršot priekšlaicīgu mirstību un mazinot nevienlīdzību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mazinot nelaimes gadījumu darbā (NGD) un arodslimību negatīvo ietekmi. Būtiskas ir obligātās veselības pārbaudes, it sevišķi cilvēkiem vecumā 55+ un cilvēkiem ar īpašām vajadzībām (arī pēc NGD).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studentu piesaiste.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 darba apmācību nepieciešamība – darba aizsardzības sistēmas izskaidrošana un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Ekonomiski neaktīvo iedzīvotāju grupu motivācija un iesaiste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Nelaimes gadījumu darbā un arodslimībās gūto darba spēju zaudējumu izvērtēšana un secinājumu (priekšlikumu) izstrādāšana.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veido pasūtījumu DARBA TIRGUS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Nelaimes gadījumu darbā un arodslimību rezultātā darba spēju zaudējumu analīze.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novecošanās tendences visvairāk ietekmēs vidējās kvalifikācijas darbaspēka pieejamību, jo īpaši tādās nozarēs kā būvniecība, apstrādes rūpniecība, lauksaimniecība un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novecošanās tendences visvairāk ietekmēs vidējās kvalifikācijas darbaspēka pieejamību, jo īpaši tādās nozarēs kā būvniecība, apstrādes rūpniecība, lauksaimniecība un tirdzniecība. Papildus novecošanās problēmai ir arī veselības problēmu apzināšana, kā arī nelaimes gadījumu darba un arodslimību  samazināšanai kā ceļu darba spēju samazināšanai jau no 25 + posma.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produktivitātes palielināšanai ir ražošanas procesa organizēšanai un vadībai, ražošanas specializācijai un koncentrācijai, ražotņu teritoriālam izvietojumam.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produktivitātespalielināšanai ir ražošanas procesa organizēšanai un vadībai, ražošanas specializācijai un koncentrācijai, ražotņu teritoriālam izvietojumam. Produktivitāti mēs varam noteikt balstoties uz precīzu un pamatotu normēšanu (normatīvu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cieša sadarbība ar uzņēmējiem sniegs gan precīzāku ieskatu darba devēju un darba ņēmēju vajadzībās, gan nodrošinās efektīvāku mijiedarbību cilvēkkapitāla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[MP1]Laikam jau vēl vienu prioritāro virzienu neieviesīsim, bet pie šī noteikti darbinieku veselība vispārējās saslimšanas gadījumos un nelaimes gadījumu darbā un arodslimību negatīvā ietekme cilvēkkapitāla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cieša sadarbība ar uzņēmējiem sniegs gan precīzāku ieskatu darba devēju un darba ņēmēju vajadzībās, gan nodrošinās efektīvāku mijiedarbību cilvēkkapitāla attīstības jomā, kā arī uzlabos darbinieku veselību vispārējās saslimšanas un nelaimes gadījumu darbā un arodslimību gadījumos novēršot negatīvo ietekmi uz cilvēkkapitāla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rīcības plāns paredz piecas būtiskākās prioritātes jeb stratēģiskos virzienus: (1) formālā izglītība un STEM prasmes; (2) darba tirgus paplašināšana; (3) kvalificētu darbinieku piesaiste; (4) pieaugušo izglītības piedāvājums un kvalitāte; (5) atbalsts uzņēmēju uzņēmīgumam. Vienlaicīgi Stratēģija akcentē horizontālās komponentes, kas caurvij stratēģiskos virzienus.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latviski terminu STEM.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Individuālo mācību kontu pieejas ieviešana un digitālo prasmju mācību nodrošināšana. IZM/ EM, LM,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Individuālo mācību kontu pieejas ieviešana un digitālo prasmju mācību nodrošināšana. IZM/ EM, LM, VARAM, sociālie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Īstenotās kvalificētu darbinieku piesaistes aktivitātes/rezultāti/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pasākumu: Prasmju fondu projekta izstrāde un pilotēšana.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Plānotās kvalificētu darbinieku piesaistes aktivitātes/rezultāti/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pasākumu: Kontroles pasākumi fiziski darba vietās, lai novērstu ļaunprātīgu tiesiskā regulējuma izmantošanu, VDI, VID,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(turpmāk – NVA) turpina pieņemt darba devēju pieteikumus vajadzīgo darbinieku praktiskai apmācībai Eiropas Sociālā fonda “Atbalsts bezdarbnieku izglītībai” pasākuma “Apmācība pie darba devēja” ietvaros. Darba devējiem tā ir lieliska iespēja ar NVA finansiālu atbalstu sagatavot viņiem nepieciešamos darbiniekus, īstenojot bezdarbnieku apmācību darba vidē pirmā, otrā vai trešā profesionālās kvalifikācijas līmeņa profesionālās kompetences ieguvei.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vai par šo projektu ir veikts audits, t.i. vai apmācību kvalutāte ir atbilstoša, vai ir novērtējums, ka NVA apmācību pasākumi tuiešām uzlabo darbinieku nodarbinātības iespējas pēc to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sistēmas pārskatīšana, izlīdzsvarojot aktīvās darba dzīves periodu ar iespējām palikt darba tirgū ilgāk.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 ir nepieciešama, ņemot vērā atlīdzības līmeni konkrētās profesijās, kā arī darba aizsardzību (noteiktās profesijās nevar turpināt darbu pēc attiecīga vecuma līdz valsts garantētai pensijai).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izmaksas mazinošu pasākumu izstrāde, atbalstot personu ar invaliditāti ilgtspējīgu nodarbinātību. Personu ar invaliditāti darba vietas pielāgošanas izdevumu griestu un kompensējamo pozīciju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teikums ir pretrunā otrajam teikumam.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vietā apgūstamo iemaņu programmu paplašināšana, sniedzot atbalstu mērķa grupai un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Atveseļošanas un noturības mehānisma pasākumiem.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apmaksas nosacījumu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konkrēto priekslikumu, jo tam nav saistības ar to, kā tas uzlabos cilvēkkapitālu. Pasākums ir pretrunā ar paša plāna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ar augstāk teikto: Turklāt svarīgs ir arī darbaspēka veselības stāvoklis, tādēļ nepieciešama veselības aprūpes finansējuma sistemātiska palielināšana un veselības aprūpes uzlabošana, preventīvi novēršot darbaspēju zaudēšanu un izkrišanu no darba tirgus, jo īpaši vecāka gadagājuma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obligāto iemaksu minimālā objekta sistēmas pārskatīšana; pabalstu vecākiem par mazu bērnu kopšanu pārskatīšana, lai motivētu ātrāku atgriešanos darba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obligāto iemaksu minimālā objekta sistēmas pārskatīšana, tostarp attiecībā uz jauniešiem līdz 24 gadiem; pabalstu vecākiem par mazu bērnu kopšanu pārskatīšana, lai motivētu ātrāku atgriešanos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Plānotās darba tirgus paplašināšanas aktivitātes/rezultāti/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pasākumu. 2.2.1.3. Transporta mobilitātes uzlabošana.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finansiāls stimuls darba devējam investēt savu darbinieku mobilitātei, neapliekot izdevumus par pārcelšanos ar IIN, precizējot IIN likuma normas par nosacījumiem attiecībā uz saimnieciskajos izdevumos iekļaujamiem darbinieku izdevumiem par starppilsētu sabiedrisko transportu, pārskatot transportlīdzekļa ekspluatācijas nodokļa un uzņēmumu vieglo transportlīdzekļu nodokļa likuma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aicina Finanšu ministriju un citas iesaistītās puses paplašināt IIN atvieglojumus, kas attiecināmi uz koplīgumos atrunātiem darba devēja izdevumiem par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Atvieglojumi izdevumiem par transportu, kas nogādā darbiniekus uz un no darba; Atvieglojumi izdevumiem par darbinieka izmitināšanu, tādējādi veidojot darbasēka mobilitātes pakotni un risinot darbaspēka pieejamības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TIRGUS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aprakstu par Atveseļošanas noturības plānu un tajā ietvertajiem pasākumiem par reģionālo mobilitāti nevienlīdzības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darba tirgu tā reģionālās atšķirības var kavēt normālu darba tirgus atgūšanos, veidot strukturālā bezdarba riskus un pastiprināt darbaspēka nepietiekamību.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darba tirgu tā reģionālās atšķirības, kā arī reģionālās  mobilitātes trūkums var kavēt normālu darba tirgus atgūšanos, veidot strukturālā bezdarba riskus un pastiprināt darbaspēka nepietiekamību.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paplašināšana ir tieši saistāma ar produktivitātes līmeni, Latvijas sabiedrības novecošanos un darbspējīgo iedzīvotāju skaita samazināšanos, kā arī nevienmērīgo reģionālo izaugsmi.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paplašināšana ir tieši saistāma ar produktivitātes līmeni, Latvijas sabiedrības novecošanos un darbspējīgo iedzīvotāju skaita samazināšanos, kā arī nevienmērīgo reģionālo izaugsmi, reģionālās mobilitātes trūkumu un aktīvo darba tirgus pasākumu slikto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 Atbildība/Līdzatbildība. IZM/VISC,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 Atbildība/Līdzatbildība. IZM/VISC, LDDK, LBAS.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tiks iesaistīti uzņēmumi ārpus darba devēju un uzņēmumu organizācijām. Rekomendācijas paredz aicinājumu apvienoties orgnizācijās savu interešu parstāvībai.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IESAISTĪTO PUŠU DIALOGS, LAI KOPĪGI RASTU LABĀKOS RISINĀJUMUS CILVĒKKAPITĀLA UZLABOJUMIEM UN STRAUJĀKAI EKONOMIKAS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nodalīt sociālos partnerus un uzņēmēju organizācijas (NVO).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prasmju attīstības un pārkvalifikācijas atbalsta nodrošināšana un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jaunu pasākumu: Caur koplīgumiem apmaksāta brīvdiena mācībām, kuras saistītas ar konkrētā darba veikšanu,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mācīšanās kultūras attīstība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pasākumus ar prasmju fondu pilotprojektu.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sistēmas pārskatīšana, līdzsvarojot aktīvās darba dzīves periodu ar iespējām palikt darba tirgū ilgāk. Atbildība: VK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sistēmas pārskatīšana, līdzsvarojot aktīvās darba dzīves periodu ar iespējām palikt darba tirgū ilgāk. Atbildība: VK, Līdzatbildība: LBAS. Lūgums ņemt vērā, ka izdienas pensiju sistēma ir jāsglabā, it sevišķi ņemot vērā atlīdzības līmeni noteiktās profesijās, kā arī darba aizsardzību (noteiktās profesijās nevar turpināt darbu pēc attiecīga vecuma līdz valsts garantētai pensijai).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izmaksas mazinošu pasākumu izstrāde, atbalstot personu ar invaliditāti ilgtspējīgu nodarbinātību. Personu ar invaliditāti darba vietas pielāgošanas izdevumu griestu un kompensējamo pozīciju pārskatīšana Atbildība: LM,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konkrēto priekšlikumu, jo tas neattiecas uz cilvēkkapitālā veicināšanas pasākumiem, tas ir pretrunā dažādībai un plāna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apmaksas nosacījumu izvērtēšana Atbildība: EM, LM, VM; Līdzatbildība: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konkrēto priekšlikumu, jo tam nav saistības ar cilvēkkapitāla attīstības stratēģiju.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Summētā nepilna darba laika risinājumu ieviešana, veicinot darbaspēka pieejamību nepilna darba laika nodarbinātības gadījumos Atbildība: LM; Līdzatbildība: FM,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Summētā nepilna darba laika risinājumu ieviešana, veicinot darbaspēka pieejamību nepilna darba laika nodarbinātības gadījumos Atbildība: LM; Līdzatbildība: FM, LM, LBAS.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obligāto iemaksu minimālā objekta sistēmas pārskatīšana; pabalstu vecākiem par mazu bērnu kopšanu pārskatīšana, lai motivētu ātrāku atgriešanos darba tirgū Atbildība: FM, LM, 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obligāto iemaksu minimālā objekta sistēmas pārskatīšana, t.sk. jauniešiem; pabalstu vecākiem par mazu bērnu kopšanu pārskatīšana, lai motivētu ātrāku atgriešanos darba tirgū Atbildība: FM, LM,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finansiāls stimuls darba devējam investēt savu darbinieku mobilitātē, neapliekot izdevumus par pārcelšanos ar IIN , precizējot IIN likuma normas par nosacījumiem attiecībā uz saimnieciskajos izdevumos iekļaujamiem darbinieku izdevumiem par starppilsētu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transportu, pārskatot transportlīdzekļa ekspluatācijas nodokļa un uzņēmumu vieglo transportlīdzekļu nodokļa likuma normas Atbildība: FM; Līdzatbildība: EM, 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finansiāls stimuls darba devējam investēt savu darbinieku mobilitātē caur darba koplīgumiem, neapliekot izdevumus par pārcelšanos ar IIN , precizējot IIN likuma normas par nosacījumiem attiecībā uz saimnieciskajos izdevumos iekļaujamiem darbinieku izdevumiem par starppilsētu sabiedrisko transportu, pārskatot transportlīdzekļa ekspluatācijas nodokļa un uzņēmumu vieglo transportlīdzekļu nodokļa likuma normas Atbildība: FM; Līdzatbildība: EM,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normatīvais regulējums par valsts nozīmes interešu izglītības iestādes statusu un finansēšanas kārtību, paredzot valsts finansējumu STEM interešu izglītības programmām Atbildība: IZM; Līdzatbildība: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normatīvais regulējums par valsts nozīmes interešu izglītības iestādes statusu un finansēšanas kārtību, paredzot valsts finansējumu STEM interešu izglītības programmām Atbildība: IZM; Līdzatbildība: pašvaldības, arodbiedrības.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Iespējas darba devējiem segt stipendijas, nepiemērojot iedzīvotāju ienākuma nodokli Atbildība: IZM; Līdzatbildība: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darba devējiem segt stipendijas, nepiemērojot iedzīvotāju ienākuma nodokli, vienlaikus nodrošinot sociālo aizsardzību.  Atbildība: IZM; Līdzatbildība: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darba tirgus prognozes, ikgadējs datos balstīts nozaru vajadzību pasūtījums / EM,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darba tirgus prognozes, ikgadējs datos balstīts nozaru vajadzību pasūtījums / EM, darba devēji, arodbiedrības.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IZM, LM ministru sastāvā, lai veicinātu uzlabojumus darba tirgū – saskaņota starpresoru sadarbība un lēmumu pieņemšana nepieciešamo darba tirgus reformu/pārkārtojumu plānošanā, izstrādē, ieviešanā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IZM, LM ministru un potenciāli sociālo partneru sastāvā, lai veicinātu uzlabojumus darba tirgū – saskaņota starpresoru sadarbība un lēmumu pieņemšana nepieciešamo darba tirgus reformu/pārkārtojumu plānošanā, izstrādē, ieviešanā un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tirgus izaicinājumi vidējā termiņā saistāmi ar darbaspēka novecošanos un darbaspēka nepietiekamību. Darbaspēka novecošanās tendences visvairāk ietekmēs vidējās kvalifikācijas darbaspēka pieejamību, jo īpaši tādās nozarēs kā būvniecība, apstrādes rūpniecība, lauksaimniecība un tirdzniecība. Tāpat darbaspēka nepietiekamība var veidoties nozarēs, kurās sagaidāms nozīmīgs augstākās kvalifikācijas darbaspēka pieprasījuma pieaugums – profesionālie, zinātniskie un tehniskie pakalpojumi un informācijas un komunikācijas tehnoloģiju (IKT)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darba tirgus izaicinājumu uzskaitījums ir nepielvērtīgs. Trūkst tādu faktoru kā zema nekonkurētspējīga atlīdzība salīdzinājumā ar dzīves dārdzību, reģionālā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nozaru uzskaitījumu papildināt ar citām nozarēm, piemēram, transports, vispārēja izglītība (pedagogi), veselības aprūpe.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Produktivitātes fundamentālie faktori paliek nemainīgi un tie ir saistīti ar ieguldījumiem cilvēkkapitālā, investīcijām un kapitāla intensitātes palielināšanu, spēju iekļauties globālās vērtību ķēdēs, eksporta potenciāla palielināšanu, inovācijām, u.c. Būtiska nozīme produktivitātes palielināšanai ir ražošanas procesa organizēšanai un vadībai, ražošanas specializācijai un koncentrācijai, ražotņu teritoriālam izvietojumam. Produktivitātes un konkurētspējas paaugstināšanai ir nepieciešama vispusīga un plašāka pieeja – spēcīgs sniegums vienā jomā nevar kompensēt vāju veikumu citā.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Produktivitātes fundamentālie faktori paliek nemainīgi un tie ir saistīti ar ieguldījumiem cilvēkkapitālā, tostarp investīcijām jauniešu un pirmspensijas vecuma personu nodarbinātības atbalstīšanā, un kapitāla intensitātes palielināšanu, spēju iekļauties globālās vērtību ķēdēs, eksporta potenciāla palielināšanu, inovācijām, u.c. Būtiska nozīme produktivitātes palielināšanai ir ražošanas procesa organizēšanai un vadībai, ražošanas specializācijai un koncentrācijai, ražotņu teritoriālam izvietojumam. Produktivitātes un konkurētspējas paaugstināšanai ir nepieciešama vispusīga un plašāka pieeja – spēcīgs sniegums vienā jomā nevar kompensēt vāju veikumu citā.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2022.gads darba alga 1373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2023.gada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Sasniedzamais rezultāts – straujāks produktivitātes pieaugums, lielāks iekšzemes kopprodukts, lielākas darba algas strādājošajiem,  vairāk resursu sabiedrības kopīgo vajadzību finansēšanai, straujāka tuvošanās vidējam ES dzīves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Sasniedzamais rezultāts – straujāks produktivitātes pieaugums, lielāks iekšzemes kopprodukts, lielākas un kvalitatīvas darba algas strādājošajiem,  vairāk resursu sabiedrības kopīgo vajadzību finansēšanai, straujāka tuvošanās vidējam ES dzīves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plānā nav neviena pasākuma darba algu palielināšanai vai darba vietu kvalitātes uzlabošanai. Nav atsauces uz ES minimālās algas direktīvas ieviešanu un darba koplīgumu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Virsmērķa sasniegšanai Ministru kabinets 2023. gada vasarā apstiprināja Cilvēkkapitāla attīstības padomes (turpmāk – CAP) nolikumu. CAP sastāvā ir iekļauti ministri no Ekonomikas, Labklājības un Izglītības un zinātnes ministrijas. Pildot CAP sekretariāta funkcijas, Ekonomikas ministrija koordinē cilvēkkapitāla jautājumu pārvaldību, uzrauga izvirzīto pasākumu un mērķu virzības gaitu, kā arī nosaka priekšlikumus jaunu mērķu un uzdevumu izvirzīšanā.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Virsmērķa sasniegšanai Ministru kabinets 2023. gada vasarā apstiprināja Cilvēkkapitāla attīstības padomes (turpmāk – CAP) nolikumu. CAP sastāvā ir iekļauti ministri no Ekonomikas, Labklājības un Izglītības un zinātnes ministrijas. CAP sastāvs būtu jāpapildina ar sociālajiem partneriem.Sociālo partner iekļaušana būtu svarīga, lai nodrošinātu institucionālo atmiņu, kā arī CAP darba plāna atbilstību realia situācijai darba tirgū. Pildot CAP sekretariāta funkcijas, Ekonomikas ministrija koordinē cilvēkkapitāla jautājumu pārvaldību, uzrauga izvirzīto pasākumu un mērķu virzības gaitu, kā arī nosaka priekšlikumus jaunu mērķu un uzdevumu izvirzīšanā.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kā līdzatbildīgo institūciju norādīt pie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sistēmas pārskatīšana, līdzsvarojot aktīvās darba dzīves periodu ar iespējām palikt darba tirgū ilgāk"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mācību kontu pieejas ieviešana un digitālo prasmju mācību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 Nozaru kvalifikāciju struktūru STEM  nozarēs pilnveide jaunu prasmju ieviešanai, profesionālo kvalifikāciju prasību pilnveide,  trešajā, ceturtajā un piektajā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Ilgstošas sociālās aprūpes attīstīšana: sociālās aprūpes pakalpojumu attīstīšana personu ar aprūpes pienākumiem iekļaušanai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konkrētais pasākums paredz veicināt personu, kuras pieskata radniekus, iesaisti darba tirgū, tad jābūt arī punktam par bērnu pieskatīšanu.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