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un pašvaldību institūciju amatpersonu un darbinieku atlīdzības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Tiesību akta projekta izstrādes nepieciešamība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anotācijas 1.1. sadaļā kā pamatojums norādīta atsauce uz tiesību akta projektu Informatīvais ziņojums “Par tiesībaizsardzības iestāžu amatpersonu izglītības sistēmas reformas ieviešanas gaitu” (23-TA-652), kurš šobrīd ir saskaņošanas stadijā, lūdzam papildināt anotācijas 1.1. sadaļu ar informāciju, ka šo saistīto tiesību aktu virzīšana apstiprināšanai Ministru kabinetā notiks vienlaicīgi.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Ivulāne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 vārdiem "Valsts ieņēmumu dienests" papildināt ar vārdiem: "Nodokļu un muitas policijas pārvaldi un Iekšējās drošības pārvaldi", jo Valsts ieņēmumu dienests nav tiesībaizsardzības iestāde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Paplašināt tiesībaizsardzības iestāžu, kuras var nosūtīt nodarbināto dienesta (amata, darba) pienākumu izpildei nepieciešamās izglītības iegūšanai uz izglītības iestādi, loku ar Valsts ieņēmumu dienesta </w:t>
            </w:r>
            <w:r w:rsidR="00000000" w:rsidRPr="00000000" w:rsidDel="00000000">
              <w:rPr>
                <w:b w:val="1"/>
                <w:rtl w:val="0"/>
              </w:rPr>
              <w:t xml:space="preserve">Nodokļu un muitas policijas pārvaldi un Iekšējās drošības pārvaldi</w:t>
            </w:r>
            <w:r w:rsidR="00000000" w:rsidRPr="00000000" w:rsidDel="00000000">
              <w:rPr>
                <w:rtl w:val="0"/>
              </w:rPr>
              <w:t xml:space="preserve"> , prokuratūru un Korupcijas novēršanas un apkarošanas biroju. Motivēt tiesībaizsardzības iestāžu nodarbinātos, kuri izglītību iegūst, nepārtraucot dienesta (amata, darba) pienākumu izpildi, paredzot jaunus atlīdzības veidus - ceļa izdevumu, lai nokļūtu uz izglītības iestādi un atgrieztos no tās, kompensāciju un naktsmītnes izdevumu kompensāciju.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Vineta Miščenko (VID)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 vārdiem "Valsts ieņēmumu dienests" papildināt ar vārdiem: "Nodokļu un muitas policijas pārvaldi un Iekšējās drošības pārvaldi", jo Valsts ieņēmumu dienests nav tiesībaizsardzības iestāde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Vineta Miščenko (VID)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23-TA-891</w:t>
    </w:r>
    <w:r>
      <w:br/>
    </w:r>
    <w:r w:rsidR="00000000" w:rsidRPr="00000000" w:rsidDel="00000000">
      <w:rPr>
        <w:rtl w:val="0"/>
      </w:rPr>
      <w:t xml:space="preserve">Izdrukāts 23.05.2023.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23-TA-891</w:t>
    </w:r>
    <w:r>
      <w:br/>
    </w:r>
    <w:r w:rsidR="00000000" w:rsidRPr="00000000" w:rsidDel="00000000">
      <w:rPr>
        <w:rtl w:val="0"/>
      </w:rPr>
      <w:t xml:space="preserve">Izdrukāts 23.05.2023.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