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2.2.0 -->
  <w:body>
    <w:p w:rsidR="00D859C2" w:rsidRPr="000403D6" w:rsidP="00F338FB" w14:paraId="13612071" w14:textId="77777777">
      <w:pPr>
        <w:spacing w:after="0" w:line="240" w:lineRule="auto"/>
        <w:jc w:val="center"/>
        <w:rPr>
          <w:rFonts w:ascii="Times New Roman" w:hAnsi="Times New Roman"/>
          <w:sz w:val="28"/>
          <w:szCs w:val="28"/>
          <w:lang w:val="lv-LV"/>
        </w:rPr>
      </w:pPr>
      <w:r w:rsidRPr="000403D6">
        <w:rPr>
          <w:rFonts w:ascii="Times New Roman" w:hAnsi="Times New Roman"/>
          <w:sz w:val="28"/>
          <w:szCs w:val="28"/>
          <w:lang w:val="lv-LV"/>
        </w:rPr>
        <w:t>Rīgā</w:t>
      </w:r>
    </w:p>
    <w:p w:rsidR="006116AD" w:rsidRPr="000403D6" w:rsidP="00F338FB" w14:paraId="10264620" w14:textId="77777777">
      <w:pPr>
        <w:spacing w:after="0" w:line="240" w:lineRule="auto"/>
        <w:jc w:val="center"/>
        <w:rPr>
          <w:rFonts w:ascii="Times New Roman" w:hAnsi="Times New Roman"/>
          <w:sz w:val="28"/>
          <w:szCs w:val="28"/>
          <w:lang w:val="lv-LV"/>
        </w:rPr>
      </w:pPr>
    </w:p>
    <w:p w:rsidR="00517616" w:rsidRPr="000403D6" w:rsidP="00F338FB" w14:paraId="275D0082" w14:textId="77777777">
      <w:pPr>
        <w:spacing w:after="0" w:line="240" w:lineRule="auto"/>
        <w:rPr>
          <w:rFonts w:ascii="Times New Roman" w:hAnsi="Times New Roman"/>
          <w:sz w:val="28"/>
          <w:szCs w:val="28"/>
          <w:lang w:val="lv-LV"/>
        </w:rPr>
      </w:pPr>
      <w:r w:rsidRPr="000403D6">
        <w:rPr>
          <w:rFonts w:ascii="Times New Roman" w:hAnsi="Times New Roman"/>
          <w:sz w:val="28"/>
          <w:szCs w:val="28"/>
          <w:lang w:val="lv-LV"/>
        </w:rPr>
        <w:t>Datums skatāms laika zīmogā Nr. </w:t>
      </w:r>
      <w:r w:rsidRPr="000403D6">
        <w:rPr>
          <w:rFonts w:ascii="Times New Roman" w:hAnsi="Times New Roman"/>
          <w:noProof/>
          <w:sz w:val="28"/>
          <w:szCs w:val="28"/>
          <w:lang w:val="lv-LV"/>
        </w:rPr>
        <w:t>3.3-11/2022/5053N</w:t>
      </w:r>
    </w:p>
    <w:p w:rsidR="00F338FB" w:rsidRPr="000403D6" w:rsidP="00F338FB" w14:paraId="35E94E9F" w14:textId="77777777">
      <w:pPr>
        <w:spacing w:after="0" w:line="240" w:lineRule="auto"/>
        <w:jc w:val="right"/>
        <w:rPr>
          <w:rFonts w:ascii="Times New Roman" w:hAnsi="Times New Roman"/>
          <w:sz w:val="28"/>
          <w:szCs w:val="28"/>
          <w:lang w:val="lv-LV"/>
        </w:rPr>
      </w:pPr>
    </w:p>
    <w:p w:rsidR="00794D42" w:rsidRPr="00A8517F" w:rsidP="00ED5A2E" w14:paraId="2EDD51A0" w14:textId="0A06EE04">
      <w:pPr>
        <w:spacing w:after="0" w:line="360" w:lineRule="auto"/>
        <w:jc w:val="right"/>
        <w:rPr>
          <w:rFonts w:ascii="Times New Roman" w:hAnsi="Times New Roman"/>
          <w:b/>
          <w:bCs/>
          <w:noProof/>
          <w:sz w:val="24"/>
          <w:szCs w:val="24"/>
          <w:lang w:val="lv-LV"/>
        </w:rPr>
      </w:pPr>
      <w:r w:rsidRPr="00A8517F">
        <w:rPr>
          <w:rFonts w:ascii="Times New Roman" w:hAnsi="Times New Roman"/>
          <w:b/>
          <w:bCs/>
          <w:noProof/>
          <w:sz w:val="24"/>
          <w:szCs w:val="24"/>
          <w:lang w:val="lv-LV"/>
        </w:rPr>
        <w:t>Veselības ministrija</w:t>
      </w:r>
      <w:r w:rsidRPr="00A8517F" w:rsidR="00ED5A2E">
        <w:rPr>
          <w:rFonts w:ascii="Times New Roman" w:hAnsi="Times New Roman"/>
          <w:b/>
          <w:bCs/>
          <w:noProof/>
          <w:sz w:val="24"/>
          <w:szCs w:val="24"/>
          <w:lang w:val="lv-LV"/>
        </w:rPr>
        <w:t>i</w:t>
      </w:r>
    </w:p>
    <w:p w:rsidR="00ED5A2E" w:rsidRPr="00A8517F" w:rsidP="00F338FB" w14:paraId="46E5C64D" w14:textId="29E3F3A1">
      <w:pPr>
        <w:spacing w:after="0" w:line="240" w:lineRule="auto"/>
        <w:jc w:val="right"/>
        <w:rPr>
          <w:rFonts w:ascii="Times New Roman" w:hAnsi="Times New Roman"/>
          <w:i/>
          <w:iCs/>
          <w:noProof/>
          <w:sz w:val="24"/>
          <w:szCs w:val="24"/>
          <w:lang w:val="lv-LV"/>
        </w:rPr>
      </w:pPr>
      <w:r w:rsidRPr="00A8517F">
        <w:rPr>
          <w:rFonts w:ascii="Times New Roman" w:hAnsi="Times New Roman"/>
          <w:i/>
          <w:iCs/>
          <w:noProof/>
          <w:sz w:val="24"/>
          <w:szCs w:val="24"/>
          <w:lang w:val="lv-LV"/>
        </w:rPr>
        <w:t xml:space="preserve">Informācijai: </w:t>
      </w:r>
    </w:p>
    <w:p w:rsidR="00ED5A2E" w:rsidRPr="00A8517F" w:rsidP="00ED5A2E" w14:paraId="5D708F9E" w14:textId="55286FE6">
      <w:pPr>
        <w:spacing w:after="0" w:line="240" w:lineRule="auto"/>
        <w:jc w:val="right"/>
        <w:rPr>
          <w:rFonts w:ascii="Times New Roman" w:hAnsi="Times New Roman"/>
          <w:sz w:val="24"/>
          <w:szCs w:val="24"/>
          <w:lang w:val="lv-LV"/>
        </w:rPr>
      </w:pPr>
      <w:r w:rsidRPr="00A8517F">
        <w:rPr>
          <w:rFonts w:ascii="Times New Roman" w:hAnsi="Times New Roman"/>
          <w:sz w:val="24"/>
          <w:szCs w:val="24"/>
          <w:lang w:val="lv-LV"/>
        </w:rPr>
        <w:t>Sanitai Lazdiņai</w:t>
      </w:r>
    </w:p>
    <w:p w:rsidR="00ED5A2E" w:rsidRPr="00A8517F" w:rsidP="00ED5A2E" w14:paraId="0B59A0A7" w14:textId="5D04F54F">
      <w:pPr>
        <w:spacing w:after="0" w:line="240" w:lineRule="auto"/>
        <w:jc w:val="right"/>
        <w:rPr>
          <w:rFonts w:ascii="Times New Roman" w:hAnsi="Times New Roman"/>
          <w:sz w:val="24"/>
          <w:szCs w:val="24"/>
          <w:lang w:val="lv-LV"/>
        </w:rPr>
      </w:pPr>
      <w:r w:rsidRPr="00A8517F">
        <w:rPr>
          <w:rFonts w:ascii="Times New Roman" w:hAnsi="Times New Roman"/>
          <w:sz w:val="24"/>
          <w:szCs w:val="24"/>
          <w:lang w:val="lv-LV"/>
        </w:rPr>
        <w:t>sanita.lazdina@vm.gov.lv</w:t>
      </w:r>
    </w:p>
    <w:p w:rsidR="00F338FB" w:rsidRPr="00A8517F" w:rsidP="00F338FB" w14:paraId="7B913B7E" w14:textId="77777777">
      <w:pPr>
        <w:spacing w:after="0" w:line="240" w:lineRule="auto"/>
        <w:rPr>
          <w:rFonts w:ascii="Times New Roman" w:hAnsi="Times New Roman"/>
          <w:sz w:val="24"/>
          <w:szCs w:val="24"/>
          <w:lang w:val="lv-LV"/>
        </w:rPr>
      </w:pPr>
    </w:p>
    <w:p w:rsidR="00ED5A2E" w:rsidRPr="00A8517F" w:rsidP="00F338FB" w14:paraId="477674D1" w14:textId="77777777">
      <w:pPr>
        <w:spacing w:after="0" w:line="240" w:lineRule="auto"/>
        <w:rPr>
          <w:rFonts w:ascii="Times New Roman" w:hAnsi="Times New Roman"/>
          <w:i/>
          <w:iCs/>
          <w:noProof/>
          <w:sz w:val="24"/>
          <w:szCs w:val="24"/>
          <w:lang w:val="lv-LV"/>
        </w:rPr>
      </w:pPr>
      <w:r w:rsidRPr="00A8517F">
        <w:rPr>
          <w:rFonts w:ascii="Times New Roman" w:hAnsi="Times New Roman"/>
          <w:i/>
          <w:iCs/>
          <w:noProof/>
          <w:sz w:val="24"/>
          <w:szCs w:val="24"/>
          <w:lang w:val="lv-LV"/>
        </w:rPr>
        <w:t>Par Ekonomikas ministrijas atzinumu</w:t>
      </w:r>
    </w:p>
    <w:p w:rsidR="00ED5A2E" w:rsidRPr="00A8517F" w:rsidP="00F338FB" w14:paraId="216DAFB2" w14:textId="77777777">
      <w:pPr>
        <w:spacing w:after="0" w:line="240" w:lineRule="auto"/>
        <w:rPr>
          <w:rFonts w:ascii="Times New Roman" w:hAnsi="Times New Roman"/>
          <w:i/>
          <w:iCs/>
          <w:noProof/>
          <w:sz w:val="24"/>
          <w:szCs w:val="24"/>
          <w:lang w:val="lv-LV"/>
        </w:rPr>
      </w:pPr>
      <w:r w:rsidRPr="00A8517F">
        <w:rPr>
          <w:rFonts w:ascii="Times New Roman" w:hAnsi="Times New Roman"/>
          <w:i/>
          <w:iCs/>
          <w:noProof/>
          <w:sz w:val="24"/>
          <w:szCs w:val="24"/>
          <w:lang w:val="lv-LV"/>
        </w:rPr>
        <w:t>likumprojektam "Grozījumi "Alkoholisko dzērienu</w:t>
      </w:r>
    </w:p>
    <w:p w:rsidR="003F7D1C" w:rsidRPr="00A8517F" w:rsidP="00F338FB" w14:paraId="0DA43ED9" w14:textId="25E370DE">
      <w:pPr>
        <w:spacing w:after="0" w:line="240" w:lineRule="auto"/>
        <w:rPr>
          <w:rFonts w:ascii="Times New Roman" w:hAnsi="Times New Roman"/>
          <w:i/>
          <w:iCs/>
          <w:sz w:val="24"/>
          <w:szCs w:val="24"/>
          <w:lang w:val="lv-LV"/>
        </w:rPr>
      </w:pPr>
      <w:r w:rsidRPr="00A8517F">
        <w:rPr>
          <w:rFonts w:ascii="Times New Roman" w:hAnsi="Times New Roman"/>
          <w:i/>
          <w:iCs/>
          <w:noProof/>
          <w:sz w:val="24"/>
          <w:szCs w:val="24"/>
          <w:lang w:val="lv-LV"/>
        </w:rPr>
        <w:t>aprites likumā"" (ID: 22-TA-888)</w:t>
      </w:r>
    </w:p>
    <w:p w:rsidR="00F338FB" w:rsidRPr="00A8517F" w:rsidP="00F338FB" w14:paraId="710BB7DC" w14:textId="77777777">
      <w:pPr>
        <w:spacing w:after="0" w:line="240" w:lineRule="auto"/>
        <w:ind w:firstLine="851"/>
        <w:rPr>
          <w:rFonts w:ascii="Times New Roman" w:hAnsi="Times New Roman"/>
          <w:sz w:val="24"/>
          <w:szCs w:val="24"/>
          <w:lang w:val="lv-LV"/>
        </w:rPr>
      </w:pPr>
    </w:p>
    <w:p w:rsidR="00ED5A2E" w:rsidRPr="00A8517F" w:rsidP="00397470" w14:paraId="60388685" w14:textId="3CE418D5">
      <w:pPr>
        <w:spacing w:after="0" w:line="240" w:lineRule="auto"/>
        <w:ind w:firstLine="851"/>
        <w:jc w:val="both"/>
        <w:rPr>
          <w:rFonts w:ascii="Times New Roman" w:hAnsi="Times New Roman"/>
          <w:sz w:val="24"/>
          <w:szCs w:val="24"/>
          <w:shd w:val="clear" w:color="auto" w:fill="FFFFFF"/>
          <w:lang w:val="lv-LV"/>
        </w:rPr>
      </w:pPr>
      <w:r w:rsidRPr="00A8517F">
        <w:rPr>
          <w:rFonts w:ascii="Times New Roman" w:hAnsi="Times New Roman"/>
          <w:sz w:val="24"/>
          <w:szCs w:val="24"/>
          <w:lang w:val="lv-LV"/>
        </w:rPr>
        <w:t xml:space="preserve">Ekonomikas ministrija ir sagatavojusi un nosūta Veselības ministrijai atzinumu par likumprojektu </w:t>
      </w:r>
      <w:r w:rsidRPr="00A8517F">
        <w:rPr>
          <w:rFonts w:ascii="Times New Roman" w:hAnsi="Times New Roman"/>
          <w:sz w:val="24"/>
          <w:szCs w:val="24"/>
          <w:shd w:val="clear" w:color="auto" w:fill="FFFFFF"/>
          <w:lang w:val="lv-LV"/>
        </w:rPr>
        <w:t>"</w:t>
      </w:r>
      <w:r w:rsidRPr="00A8517F">
        <w:rPr>
          <w:rFonts w:ascii="Times New Roman" w:hAnsi="Times New Roman"/>
          <w:i/>
          <w:iCs/>
          <w:sz w:val="24"/>
          <w:szCs w:val="24"/>
          <w:shd w:val="clear" w:color="auto" w:fill="FFFFFF"/>
          <w:lang w:val="lv-LV"/>
        </w:rPr>
        <w:t>Grozījumi "Alkoholisko  dzērienu aprites likumā</w:t>
      </w:r>
      <w:r w:rsidRPr="00A8517F">
        <w:rPr>
          <w:rFonts w:ascii="Times New Roman" w:hAnsi="Times New Roman"/>
          <w:sz w:val="24"/>
          <w:szCs w:val="24"/>
          <w:shd w:val="clear" w:color="auto" w:fill="FFFFFF"/>
          <w:lang w:val="lv-LV"/>
        </w:rPr>
        <w:t>"" ID: 22-TA-888 (turpmāk– likumprojekts). Lūgums Veselības ministrijai sagatavoto atzinumu pievienot</w:t>
      </w:r>
      <w:r w:rsidRPr="00A8517F" w:rsidR="00A8517F">
        <w:rPr>
          <w:rFonts w:ascii="Times New Roman" w:hAnsi="Times New Roman"/>
          <w:sz w:val="24"/>
          <w:szCs w:val="24"/>
          <w:shd w:val="clear" w:color="auto" w:fill="FFFFFF"/>
          <w:lang w:val="lv-LV"/>
        </w:rPr>
        <w:t xml:space="preserve"> </w:t>
      </w:r>
      <w:r w:rsidRPr="00A8517F">
        <w:rPr>
          <w:rFonts w:ascii="Times New Roman" w:hAnsi="Times New Roman"/>
          <w:sz w:val="24"/>
          <w:szCs w:val="24"/>
          <w:shd w:val="clear" w:color="auto" w:fill="FFFFFF"/>
          <w:lang w:val="lv-LV"/>
        </w:rPr>
        <w:t xml:space="preserve">likumprojekta </w:t>
      </w:r>
      <w:r w:rsidRPr="00A8517F" w:rsidR="00A8517F">
        <w:rPr>
          <w:rFonts w:ascii="Times New Roman" w:hAnsi="Times New Roman"/>
          <w:sz w:val="24"/>
          <w:szCs w:val="24"/>
          <w:shd w:val="clear" w:color="auto" w:fill="FFFFFF"/>
          <w:lang w:val="lv-LV"/>
        </w:rPr>
        <w:t xml:space="preserve">atzinumu un </w:t>
      </w:r>
      <w:r w:rsidRPr="00A8517F">
        <w:rPr>
          <w:rFonts w:ascii="Times New Roman" w:hAnsi="Times New Roman"/>
          <w:sz w:val="24"/>
          <w:szCs w:val="24"/>
          <w:shd w:val="clear" w:color="auto" w:fill="FFFFFF"/>
          <w:lang w:val="lv-LV"/>
        </w:rPr>
        <w:t>izzi</w:t>
      </w:r>
      <w:r w:rsidRPr="00A8517F" w:rsidR="00A8517F">
        <w:rPr>
          <w:rFonts w:ascii="Times New Roman" w:hAnsi="Times New Roman"/>
          <w:sz w:val="24"/>
          <w:szCs w:val="24"/>
          <w:shd w:val="clear" w:color="auto" w:fill="FFFFFF"/>
          <w:lang w:val="lv-LV"/>
        </w:rPr>
        <w:t>ņas sadaļās</w:t>
      </w:r>
      <w:r w:rsidRPr="00A8517F">
        <w:rPr>
          <w:rFonts w:ascii="Times New Roman" w:hAnsi="Times New Roman"/>
          <w:sz w:val="24"/>
          <w:szCs w:val="24"/>
          <w:shd w:val="clear" w:color="auto" w:fill="FFFFFF"/>
          <w:lang w:val="lv-LV"/>
        </w:rPr>
        <w:t xml:space="preserve"> vienotajā tiesību aktu projektu portālā (TAP). </w:t>
      </w:r>
    </w:p>
    <w:p w:rsidR="00ED5A2E" w:rsidRPr="00A8517F" w:rsidP="00397470" w14:paraId="35730455" w14:textId="3CD71320">
      <w:pPr>
        <w:spacing w:after="0" w:line="240" w:lineRule="auto"/>
        <w:ind w:firstLine="851"/>
        <w:jc w:val="both"/>
        <w:rPr>
          <w:rFonts w:ascii="Times New Roman" w:hAnsi="Times New Roman"/>
          <w:sz w:val="24"/>
          <w:szCs w:val="24"/>
          <w:shd w:val="clear" w:color="auto" w:fill="FFFFFF"/>
          <w:lang w:val="lv-LV"/>
        </w:rPr>
      </w:pPr>
      <w:r w:rsidRPr="00A8517F">
        <w:rPr>
          <w:rFonts w:ascii="Times New Roman" w:hAnsi="Times New Roman"/>
          <w:sz w:val="24"/>
          <w:szCs w:val="24"/>
          <w:shd w:val="clear" w:color="auto" w:fill="FFFFFF"/>
          <w:lang w:val="lv-LV"/>
        </w:rPr>
        <w:t>Izvērtējot  likumprojektu un tā anotāciju, Ekonomikas ministrija ir sagat</w:t>
      </w:r>
      <w:r w:rsidRPr="00A8517F" w:rsidR="000403D6">
        <w:rPr>
          <w:rFonts w:ascii="Times New Roman" w:hAnsi="Times New Roman"/>
          <w:sz w:val="24"/>
          <w:szCs w:val="24"/>
          <w:shd w:val="clear" w:color="auto" w:fill="FFFFFF"/>
          <w:lang w:val="lv-LV"/>
        </w:rPr>
        <w:t>a</w:t>
      </w:r>
      <w:r w:rsidRPr="00A8517F">
        <w:rPr>
          <w:rFonts w:ascii="Times New Roman" w:hAnsi="Times New Roman"/>
          <w:sz w:val="24"/>
          <w:szCs w:val="24"/>
          <w:shd w:val="clear" w:color="auto" w:fill="FFFFFF"/>
          <w:lang w:val="lv-LV"/>
        </w:rPr>
        <w:t xml:space="preserve">vojusi sekojošu atzinumu : </w:t>
      </w:r>
    </w:p>
    <w:p w:rsidR="000403D6" w:rsidRPr="00A8517F" w:rsidP="000403D6" w14:paraId="4F42DB6A" w14:textId="77777777">
      <w:pPr>
        <w:spacing w:after="0" w:line="240" w:lineRule="auto"/>
        <w:ind w:firstLine="851"/>
        <w:jc w:val="both"/>
        <w:rPr>
          <w:rFonts w:ascii="Times New Roman" w:eastAsia="Times New Roman" w:hAnsi="Times New Roman"/>
          <w:sz w:val="24"/>
          <w:szCs w:val="24"/>
          <w:lang w:val="lv-LV" w:eastAsia="lv-LV"/>
        </w:rPr>
      </w:pPr>
      <w:r w:rsidRPr="00A8517F">
        <w:rPr>
          <w:rFonts w:ascii="Times New Roman" w:hAnsi="Times New Roman"/>
          <w:sz w:val="24"/>
          <w:szCs w:val="24"/>
          <w:shd w:val="clear" w:color="auto" w:fill="FFFFFF"/>
          <w:lang w:val="lv-LV"/>
        </w:rPr>
        <w:t>[1] Likumprojektā paredzēts p</w:t>
      </w:r>
      <w:r w:rsidRPr="00A8517F">
        <w:rPr>
          <w:rFonts w:ascii="Times New Roman" w:eastAsia="Times New Roman" w:hAnsi="Times New Roman"/>
          <w:sz w:val="24"/>
          <w:szCs w:val="24"/>
          <w:lang w:val="lv-LV" w:eastAsia="lv-LV"/>
        </w:rPr>
        <w:t>apildināt 5.pantu ar vienpadsmito daļu šādā redakcijā:</w:t>
      </w:r>
      <w:r w:rsidRPr="00A8517F">
        <w:rPr>
          <w:rFonts w:ascii="Times New Roman" w:eastAsia="Times New Roman" w:hAnsi="Times New Roman"/>
          <w:sz w:val="24"/>
          <w:szCs w:val="24"/>
          <w:lang w:val="lv-LV" w:eastAsia="lv-LV"/>
        </w:rPr>
        <w:br/>
        <w:t>“</w:t>
      </w:r>
      <w:r w:rsidRPr="00A8517F">
        <w:rPr>
          <w:rFonts w:ascii="Times New Roman" w:eastAsia="Times New Roman" w:hAnsi="Times New Roman"/>
          <w:i/>
          <w:iCs/>
          <w:sz w:val="24"/>
          <w:szCs w:val="24"/>
          <w:lang w:val="lv-LV" w:eastAsia="lv-LV"/>
        </w:rPr>
        <w:t>(11) Azartspēļu organizēšanas vietās alkoholisko dzērienu mazumtirdzniecība un patērēšana uz vietas ir atļauta tikai telpā, kura ir konstruktīvi nodalīta no telpas, kurā atrodas spēļu automāti, kāršu, kauliņu un ruletes spēļu galdi vai citas azartspēļu iekārtas un kas ēkas tehniskās inventarizācijas plānā atzīmēta kā konstruktīvi nodalīta telpa. Azartspēļu organizēšanas vietās ir aizliegts pienest alkoholisko dzērienus pie spēļu automātiem, kāršu, kauliņu un ruletes spēļu galdiem vai citām azartspēļu iekārtām</w:t>
      </w:r>
      <w:r w:rsidRPr="00A8517F">
        <w:rPr>
          <w:rFonts w:ascii="Times New Roman" w:eastAsia="Times New Roman" w:hAnsi="Times New Roman"/>
          <w:sz w:val="24"/>
          <w:szCs w:val="24"/>
          <w:lang w:val="lv-LV" w:eastAsia="lv-LV"/>
        </w:rPr>
        <w:t xml:space="preserve">”. </w:t>
      </w:r>
    </w:p>
    <w:p w:rsidR="000403D6" w:rsidRPr="00A8517F" w:rsidP="000403D6" w14:paraId="761A2BFD" w14:textId="1E029853">
      <w:pPr>
        <w:spacing w:after="0" w:line="240" w:lineRule="auto"/>
        <w:ind w:firstLine="851"/>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Ekonomikas ministrija konceptuāli atbalsta Veselības ministrijas izstrādāto likumprojektu, kura mērķis ir ierobežot alkoholisko dzērienu patēriņu un veicināt sabiedrības veselību. Vienlaikus izsakām iebildumu par 5.panta vienpadsmitās daļas redakciju un aicinām svītrot minētās daļas pirmo teikumu : “</w:t>
      </w:r>
      <w:r w:rsidRPr="00A8517F">
        <w:rPr>
          <w:rFonts w:ascii="Times New Roman" w:eastAsia="Times New Roman" w:hAnsi="Times New Roman"/>
          <w:i/>
          <w:iCs/>
          <w:sz w:val="24"/>
          <w:szCs w:val="24"/>
          <w:lang w:val="lv-LV" w:eastAsia="lv-LV"/>
        </w:rPr>
        <w:t>azartspēļu organizēšanas vietās alkoholisko dzērienu mazumtirdzniecība un patērēšana uz vietas ir atļauta tikai telpā, kura ir konstruktīvi nodalīta no telpas, kurā atrodas spēļu automāti, kāršu, kauliņu un ruletes spēļu galdi vai citas azartspēļu iekārtas un kas ēkas tehniskās inventarizācijas plānā atzīmēta kā konstruktīvi nodalīta telpa</w:t>
      </w:r>
      <w:r w:rsidRPr="00A8517F">
        <w:rPr>
          <w:rFonts w:ascii="Times New Roman" w:eastAsia="Times New Roman" w:hAnsi="Times New Roman"/>
          <w:sz w:val="24"/>
          <w:szCs w:val="24"/>
          <w:lang w:val="lv-LV" w:eastAsia="lv-LV"/>
        </w:rPr>
        <w:t xml:space="preserve">”. </w:t>
      </w:r>
    </w:p>
    <w:p w:rsidR="000403D6" w:rsidRPr="00A8517F" w:rsidP="000403D6" w14:paraId="651675A1" w14:textId="77777777">
      <w:pPr>
        <w:shd w:val="clear" w:color="auto" w:fill="FFFFFF"/>
        <w:spacing w:after="0" w:line="240" w:lineRule="auto"/>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 xml:space="preserve">Norādām, ka alkoholisko dzērienu mazumtirdzniecība un patēriņš būtu veicams tikai pie bāra letēm, kā tas noris pašlaik (attiecīgi neizbūvējot atsevišķu konstruktīvi nodalītu telpu šīm darbībām), tajā pašā laikā nosakot aizliegumu šos dzērienus pienest pie spēļu iekārtām.  Minētais nosacījums par konstruktīvi nodalītas telpas izveidi tiešā veidā ietekmēs uzņēmējus gan finansiāli (šādu telpu izbūve un papildus uzraugošā personāla nodrošinājums nosacījumu ievērošanas nolūkos minētajā telpā), gan izstrādājot jaunus, kontroles mehānismus, kā atbilstoši uzraudzīt kārtību gan azartspēļu organizēšanas vietā kopumā, gan konkrētajā konstruktīvi nodalītajā telpā. </w:t>
      </w:r>
    </w:p>
    <w:p w:rsidR="000403D6" w:rsidRPr="00A8517F" w:rsidP="000403D6" w14:paraId="29AB90E9" w14:textId="77777777">
      <w:pPr>
        <w:pStyle w:val="NormalWeb"/>
        <w:spacing w:before="0" w:beforeAutospacing="0" w:after="0" w:afterAutospacing="0"/>
        <w:jc w:val="both"/>
        <w:textAlignment w:val="baseline"/>
      </w:pPr>
      <w:r w:rsidRPr="00A8517F">
        <w:t xml:space="preserve">Papildus vēršam uzmanību, ka saskaņā ar Satversmes tiesas praksi, izvērtējot pamattiesību ierobežojuma konstitucionalitāti, ir nepieciešams pārbaudīt: 1) vai pamattiesību ierobežojums </w:t>
      </w:r>
      <w:r w:rsidRPr="00A8517F">
        <w:t xml:space="preserve">noteikts ar likumu; 2) vai ierobežojumam ir leģitīms mērķis; 3) vai ierobežojums atbilst samērīguma principam, kur samērīguma princips noteic, ka tad, ja publiskā vara ierobežo personas tiesības un likumiskās intereses, ir jāievēro saprātīgs līdzsvars starp personas un valsts vai sabiedrības interesēm (skat. </w:t>
      </w:r>
      <w:r w:rsidRPr="00A8517F">
        <w:rPr>
          <w:i/>
          <w:iCs/>
        </w:rPr>
        <w:t>Satversmes tiesas 2002. gada 19. marta sprieduma lietā Nr. 2001-12-01 secinājumu daļas 3.1. punktu</w:t>
      </w:r>
      <w:r w:rsidRPr="00A8517F">
        <w:t xml:space="preserve">). Attiecīgi, lai secinātu, vai ir kāds noteiktais ierobežojums atbilst samērīguma principam, tiek noskaidrots, vai : 1) likumdevēja izraudzītie līdzekļi ir piemēroti leģitīmā mērķa sasniegšanai; 2) vai nav saudzējošāku līdzekļu leģitīmā mērķa sasniegšanai; 3) vai likumdevēja rīcība ir atbilstoša. </w:t>
      </w:r>
    </w:p>
    <w:p w:rsidR="000403D6" w:rsidRPr="00A8517F" w:rsidP="000403D6" w14:paraId="1DDE422C" w14:textId="636D2EA2">
      <w:pPr>
        <w:spacing w:after="0"/>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ab/>
      </w:r>
      <w:r w:rsidRPr="00A8517F">
        <w:rPr>
          <w:rFonts w:ascii="Times New Roman" w:eastAsia="Times New Roman" w:hAnsi="Times New Roman"/>
          <w:sz w:val="24"/>
          <w:szCs w:val="24"/>
          <w:lang w:val="lv-LV" w:eastAsia="lv-LV"/>
        </w:rPr>
        <w:t>Ņemot vērā minēto</w:t>
      </w:r>
      <w:r>
        <w:rPr>
          <w:rFonts w:ascii="Times New Roman" w:eastAsia="Times New Roman" w:hAnsi="Times New Roman"/>
          <w:sz w:val="24"/>
          <w:szCs w:val="24"/>
          <w:lang w:val="lv-LV" w:eastAsia="lv-LV"/>
        </w:rPr>
        <w:t>,</w:t>
      </w:r>
      <w:r w:rsidRPr="00A8517F">
        <w:rPr>
          <w:rFonts w:ascii="Times New Roman" w:eastAsia="Times New Roman" w:hAnsi="Times New Roman"/>
          <w:sz w:val="24"/>
          <w:szCs w:val="24"/>
          <w:lang w:val="lv-LV" w:eastAsia="lv-LV"/>
        </w:rPr>
        <w:t xml:space="preserve"> bez šāda izvērtējuma šobrīd nevar pārliecinoši uzskatīt, ka piedāvātie ierobežojumi tiešā veidā ietekmēs alkoholisko dzērienu patēriņu un izvirzītie mērķi sabiedrības veselības uzlabošanai būtu sasniedzami citādā veidā, neierobežojot konkurenci un tirgotāju darbību.</w:t>
      </w:r>
    </w:p>
    <w:p w:rsidR="000403D6" w:rsidRPr="00A8517F" w:rsidP="000403D6" w14:paraId="685A0B26" w14:textId="77777777">
      <w:pPr>
        <w:spacing w:after="0"/>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 xml:space="preserve">[2] </w:t>
      </w:r>
      <w:r w:rsidRPr="00A8517F">
        <w:rPr>
          <w:rFonts w:ascii="Times New Roman" w:hAnsi="Times New Roman"/>
          <w:sz w:val="24"/>
          <w:szCs w:val="24"/>
          <w:shd w:val="clear" w:color="auto" w:fill="FFFFFF"/>
          <w:lang w:val="lv-LV"/>
        </w:rPr>
        <w:t>Likumprojektā paredzēts p</w:t>
      </w:r>
      <w:r w:rsidRPr="00A8517F">
        <w:rPr>
          <w:rFonts w:ascii="Times New Roman" w:eastAsia="Times New Roman" w:hAnsi="Times New Roman"/>
          <w:sz w:val="24"/>
          <w:szCs w:val="24"/>
          <w:lang w:val="lv-LV" w:eastAsia="lv-LV"/>
        </w:rPr>
        <w:t xml:space="preserve">apildināt 11.pantu ar piekto daļu šādā redakcijā : </w:t>
      </w:r>
    </w:p>
    <w:p w:rsidR="000403D6" w:rsidRPr="00A8517F" w:rsidP="000403D6" w14:paraId="13C8EB01" w14:textId="77777777">
      <w:pPr>
        <w:spacing w:after="0"/>
        <w:rPr>
          <w:rFonts w:ascii="Times New Roman" w:eastAsia="Times New Roman" w:hAnsi="Times New Roman"/>
          <w:sz w:val="24"/>
          <w:szCs w:val="24"/>
          <w:lang w:val="lv-LV" w:eastAsia="lv-LV"/>
        </w:rPr>
      </w:pPr>
      <w:r w:rsidRPr="00A8517F">
        <w:rPr>
          <w:rFonts w:ascii="Times New Roman" w:eastAsia="Times New Roman" w:hAnsi="Times New Roman"/>
          <w:i/>
          <w:iCs/>
          <w:sz w:val="24"/>
          <w:szCs w:val="24"/>
          <w:lang w:val="lv-LV" w:eastAsia="lv-LV"/>
        </w:rPr>
        <w:t>"(5) Alkoholisko dzērienu cenu un atlaižu reklāma ir aizliegta:</w:t>
      </w:r>
      <w:r w:rsidRPr="00A8517F">
        <w:rPr>
          <w:rFonts w:ascii="Times New Roman" w:eastAsia="Times New Roman" w:hAnsi="Times New Roman"/>
          <w:i/>
          <w:iCs/>
          <w:sz w:val="24"/>
          <w:szCs w:val="24"/>
          <w:lang w:val="lv-LV" w:eastAsia="lv-LV"/>
        </w:rPr>
        <w:br/>
        <w:t>1) preses izdevumos;</w:t>
      </w:r>
      <w:r w:rsidRPr="00A8517F">
        <w:rPr>
          <w:rFonts w:ascii="Times New Roman" w:eastAsia="Times New Roman" w:hAnsi="Times New Roman"/>
          <w:i/>
          <w:iCs/>
          <w:sz w:val="24"/>
          <w:szCs w:val="24"/>
          <w:lang w:val="lv-LV" w:eastAsia="lv-LV"/>
        </w:rPr>
        <w:br/>
        <w:t>2) drukātos reklāmas izdevumos un publikācijās patērētājiem;</w:t>
      </w:r>
      <w:r w:rsidRPr="00A8517F">
        <w:rPr>
          <w:rFonts w:ascii="Times New Roman" w:eastAsia="Times New Roman" w:hAnsi="Times New Roman"/>
          <w:i/>
          <w:iCs/>
          <w:sz w:val="24"/>
          <w:szCs w:val="24"/>
          <w:lang w:val="lv-LV" w:eastAsia="lv-LV"/>
        </w:rPr>
        <w:br/>
        <w:t>3) kinoteātros;</w:t>
      </w:r>
      <w:r w:rsidRPr="00A8517F">
        <w:rPr>
          <w:rFonts w:ascii="Times New Roman" w:eastAsia="Times New Roman" w:hAnsi="Times New Roman"/>
          <w:i/>
          <w:iCs/>
          <w:sz w:val="24"/>
          <w:szCs w:val="24"/>
          <w:lang w:val="lv-LV" w:eastAsia="lv-LV"/>
        </w:rPr>
        <w:br/>
        <w:t>4) tīmekļa vietnēs un tiešsaistē (tajā skaitā tiešsaistes saskarnēs);</w:t>
      </w:r>
      <w:r w:rsidRPr="00A8517F">
        <w:rPr>
          <w:rFonts w:ascii="Times New Roman" w:eastAsia="Times New Roman" w:hAnsi="Times New Roman"/>
          <w:i/>
          <w:iCs/>
          <w:sz w:val="24"/>
          <w:szCs w:val="24"/>
          <w:lang w:val="lv-LV" w:eastAsia="lv-LV"/>
        </w:rPr>
        <w:br/>
        <w:t>6) izmantojot pasta (arī elektroniskā pasta) pakalpojumus.</w:t>
      </w:r>
      <w:r w:rsidRPr="00A8517F">
        <w:rPr>
          <w:rFonts w:ascii="Times New Roman" w:eastAsia="Times New Roman" w:hAnsi="Times New Roman"/>
          <w:sz w:val="24"/>
          <w:szCs w:val="24"/>
          <w:lang w:val="lv-LV" w:eastAsia="lv-LV"/>
        </w:rPr>
        <w:t xml:space="preserve">”. </w:t>
      </w:r>
    </w:p>
    <w:p w:rsidR="000403D6" w:rsidRPr="00A8517F" w:rsidP="000403D6" w14:paraId="68ACA15E" w14:textId="142A8AA8">
      <w:pPr>
        <w:spacing w:after="0"/>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Izsakām iebildumu par 11.panta piektās daļas redakciju, kas paredz dažādus reklāmas ierobežojumus alkoholiskajiem dzērieniem. Aicinām svītrot minētās daļas 1.</w:t>
      </w:r>
      <w:r w:rsidR="000F23E0">
        <w:rPr>
          <w:rFonts w:ascii="Times New Roman" w:eastAsia="Times New Roman" w:hAnsi="Times New Roman"/>
          <w:sz w:val="24"/>
          <w:szCs w:val="24"/>
          <w:lang w:val="lv-LV" w:eastAsia="lv-LV"/>
        </w:rPr>
        <w:t xml:space="preserve"> un </w:t>
      </w:r>
      <w:r w:rsidRPr="00A8517F">
        <w:rPr>
          <w:rFonts w:ascii="Times New Roman" w:eastAsia="Times New Roman" w:hAnsi="Times New Roman"/>
          <w:sz w:val="24"/>
          <w:szCs w:val="24"/>
          <w:lang w:val="lv-LV" w:eastAsia="lv-LV"/>
        </w:rPr>
        <w:t>3. punktus, ņemot vērā, ka, ja netiek pieļauta</w:t>
      </w:r>
      <w:r w:rsidR="000F23E0">
        <w:rPr>
          <w:rFonts w:ascii="Times New Roman" w:eastAsia="Times New Roman" w:hAnsi="Times New Roman"/>
          <w:sz w:val="24"/>
          <w:szCs w:val="24"/>
          <w:lang w:val="lv-LV" w:eastAsia="lv-LV"/>
        </w:rPr>
        <w:t xml:space="preserve"> nekāda</w:t>
      </w:r>
      <w:r w:rsidRPr="00A8517F">
        <w:rPr>
          <w:rFonts w:ascii="Times New Roman" w:eastAsia="Times New Roman" w:hAnsi="Times New Roman"/>
          <w:sz w:val="24"/>
          <w:szCs w:val="24"/>
          <w:lang w:val="lv-LV" w:eastAsia="lv-LV"/>
        </w:rPr>
        <w:t xml:space="preserve"> cenas reprezentēšana ārpus veikaliem, pastāv risks, ka no tirgus var tikt “izspiesti” mazie ražotāji, kuriem sava produkta un tā cenas piedāvājuma reprezentēšana ir būtisks turpmākās pastāvēšanas un tirgus pozīcijas attīstīšanas un noturēšanas nosacījums. Ir jāsaprot arī, ka, iegādājoties jebkuru preci neatkarīgi no tās veida, patērētājam ir būtiski zināt ne tikai, kas to ražo, kā tā izskatās un kur to iegādāties, bet arī kāda ir šīs preces cena, lai pieņemtu pirkuma lēmumu pēc būtības.</w:t>
      </w:r>
    </w:p>
    <w:p w:rsidR="000403D6" w:rsidRPr="00A8517F" w:rsidP="000403D6" w14:paraId="247A4BDA" w14:textId="77777777">
      <w:pPr>
        <w:spacing w:after="0"/>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 xml:space="preserve">[3] </w:t>
      </w:r>
      <w:r w:rsidRPr="00A8517F">
        <w:rPr>
          <w:rFonts w:ascii="Times New Roman" w:hAnsi="Times New Roman"/>
          <w:sz w:val="24"/>
          <w:szCs w:val="24"/>
          <w:shd w:val="clear" w:color="auto" w:fill="FFFFFF"/>
          <w:lang w:val="lv-LV"/>
        </w:rPr>
        <w:t>Likumprojektā paredzēts p</w:t>
      </w:r>
      <w:r w:rsidRPr="00A8517F">
        <w:rPr>
          <w:rFonts w:ascii="Times New Roman" w:eastAsia="Times New Roman" w:hAnsi="Times New Roman"/>
          <w:sz w:val="24"/>
          <w:szCs w:val="24"/>
          <w:lang w:val="lv-LV" w:eastAsia="lv-LV"/>
        </w:rPr>
        <w:t xml:space="preserve">apildināt 11.pantu ar septīto daļu šādā redakcijā : </w:t>
      </w:r>
    </w:p>
    <w:p w:rsidR="000403D6" w:rsidRPr="00A8517F" w:rsidP="000403D6" w14:paraId="4A288960" w14:textId="77777777">
      <w:pPr>
        <w:spacing w:after="0"/>
        <w:rPr>
          <w:rFonts w:ascii="Times New Roman" w:eastAsia="Times New Roman" w:hAnsi="Times New Roman"/>
          <w:sz w:val="24"/>
          <w:szCs w:val="24"/>
          <w:lang w:val="lv-LV" w:eastAsia="lv-LV"/>
        </w:rPr>
      </w:pPr>
      <w:r w:rsidRPr="00A8517F">
        <w:rPr>
          <w:rFonts w:ascii="Times New Roman" w:eastAsia="Times New Roman" w:hAnsi="Times New Roman"/>
          <w:i/>
          <w:iCs/>
          <w:sz w:val="24"/>
          <w:szCs w:val="24"/>
          <w:lang w:val="lv-LV" w:eastAsia="lv-LV"/>
        </w:rPr>
        <w:t>“(7) Alkoholisko dzērienu mazumtirdzniecības vietās ir aizliegti alkoholisko dzērienu tirdzniecības veicināšanas pasākumi, kuros:</w:t>
      </w:r>
      <w:r w:rsidRPr="00A8517F">
        <w:rPr>
          <w:rFonts w:ascii="Times New Roman" w:eastAsia="Times New Roman" w:hAnsi="Times New Roman"/>
          <w:i/>
          <w:iCs/>
          <w:sz w:val="24"/>
          <w:szCs w:val="24"/>
          <w:lang w:val="lv-LV" w:eastAsia="lv-LV"/>
        </w:rPr>
        <w:br/>
        <w:t>1) piedāvā kopā ar alkoholisko dzērienu iegādāties ar atlaidi citu alkoholisko dzērienu, preci vai pakalpojumu vai kopā ar citu preci vai pakalpojumu iegādāties ar atlaidi alkoholisko dzērienu;</w:t>
      </w:r>
      <w:r w:rsidRPr="00A8517F">
        <w:rPr>
          <w:rFonts w:ascii="Times New Roman" w:eastAsia="Times New Roman" w:hAnsi="Times New Roman"/>
          <w:i/>
          <w:iCs/>
          <w:sz w:val="24"/>
          <w:szCs w:val="24"/>
          <w:lang w:val="lv-LV" w:eastAsia="lv-LV"/>
        </w:rPr>
        <w:br/>
        <w:t>2) piedāvā kopā iegādāties (tajā skaitā vienā iepakojumā) vairākas alkoholisko dzērienu vienības par zemāku cenu (izņemot piedāvājumos, kuros, iegādājoties vienā iepakojumā iepakotas vairākas alkoholisko dzērienu vienības, piedāvātā cena par vienu vienību nav zemāka, kā pērkot alkoholisko dzērienu vienu vienību atsevišķi);</w:t>
      </w:r>
      <w:r w:rsidRPr="00A8517F">
        <w:rPr>
          <w:rFonts w:ascii="Times New Roman" w:eastAsia="Times New Roman" w:hAnsi="Times New Roman"/>
          <w:i/>
          <w:iCs/>
          <w:sz w:val="24"/>
          <w:szCs w:val="24"/>
          <w:lang w:val="lv-LV" w:eastAsia="lv-LV"/>
        </w:rPr>
        <w:br/>
        <w:t>3) piedāvā alkoholisko dzērienu iegādi ar atlaidi patērētāja lojalitātes programmas ietvaros (izņemot atlaidi, kas tiek piemērota vienai alkoholisko dzērienu vienībai).</w:t>
      </w:r>
      <w:r w:rsidRPr="00A8517F">
        <w:rPr>
          <w:rFonts w:ascii="Times New Roman" w:eastAsia="Times New Roman" w:hAnsi="Times New Roman"/>
          <w:sz w:val="24"/>
          <w:szCs w:val="24"/>
          <w:lang w:val="lv-LV" w:eastAsia="lv-LV"/>
        </w:rPr>
        <w:t xml:space="preserve">". </w:t>
      </w:r>
    </w:p>
    <w:p w:rsidR="000403D6" w:rsidRPr="00A8517F" w:rsidP="000403D6" w14:paraId="672D61D1" w14:textId="1324F0E1">
      <w:pPr>
        <w:spacing w:after="0"/>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 xml:space="preserve">Izsakām iebildumu par 11.panta septītās daļas redakciju, kas aizliedz tirdzniecības veicināšanas pasākumus. Minētās daļas 1.punkts ir svītrojams, jo mazajiem ražotājiem un mājražotājiem ir svarīgi lielās konkurences apstākļos iegūt un noturēt savu tirgus pozīciju, kas lielā mērā ir atkarīga arī no dažādiem tirdzniecības veicināšanas pasākumiem. Īpaši svarīgi 1.punktā norādītie tirdzniecības veicināšanas pasākumi ir iepriekš minēto ražotāju un tirgotāju firmas veikalos, ražotnēs, kur patērētājiem tiek piedāvāts iegādāties saražoto produkciju par pievilcīgām cenām, tostarp cenas ziņā izdevīgos komplektos. Šāds ierobežojums traucē mazajiem un mājražotājiem konkurēt ar savu produkciju ar lielajiem ražotājiem, tādējādi iejaucoties arī konkurencē. Šīs atlaides ir veids, kā minētie tirgotāji iegūst un notur savu klientu </w:t>
      </w:r>
      <w:r w:rsidRPr="00A8517F">
        <w:rPr>
          <w:rFonts w:ascii="Times New Roman" w:eastAsia="Times New Roman" w:hAnsi="Times New Roman"/>
          <w:sz w:val="24"/>
          <w:szCs w:val="24"/>
          <w:lang w:val="lv-LV" w:eastAsia="lv-LV"/>
        </w:rPr>
        <w:t>bāzi, ņemot vērā konkurences cīņu par preču cenām.</w:t>
      </w:r>
    </w:p>
    <w:p w:rsidR="000403D6" w:rsidRPr="00A8517F" w:rsidP="000403D6" w14:paraId="530E6DC9" w14:textId="43371ABD">
      <w:pPr>
        <w:shd w:val="clear" w:color="auto" w:fill="FFFFFF"/>
        <w:spacing w:after="0" w:line="240" w:lineRule="auto"/>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Aicinām precizēt minētās daļas 2.punktu, nosakot izņēmumu, ka vairākas alkoholisko dzērienu vienības ar atlaidi var iegādāties tiem alkoholiskajiem dzērieniem, kuros absolūta spirta daudzums nepārsniedz, piemēram, 1</w:t>
      </w:r>
      <w:r w:rsidR="000F23E0">
        <w:rPr>
          <w:rFonts w:ascii="Times New Roman" w:eastAsia="Times New Roman" w:hAnsi="Times New Roman"/>
          <w:sz w:val="24"/>
          <w:szCs w:val="24"/>
          <w:lang w:val="lv-LV" w:eastAsia="lv-LV"/>
        </w:rPr>
        <w:t>5</w:t>
      </w:r>
      <w:r w:rsidRPr="00A8517F">
        <w:rPr>
          <w:rFonts w:ascii="Times New Roman" w:eastAsia="Times New Roman" w:hAnsi="Times New Roman"/>
          <w:sz w:val="24"/>
          <w:szCs w:val="24"/>
          <w:lang w:val="lv-LV" w:eastAsia="lv-LV"/>
        </w:rPr>
        <w:t xml:space="preserve"> tilpumprocentus (kā alus, sidrs</w:t>
      </w:r>
      <w:r w:rsidR="000F23E0">
        <w:rPr>
          <w:rFonts w:ascii="Times New Roman" w:eastAsia="Times New Roman" w:hAnsi="Times New Roman"/>
          <w:sz w:val="24"/>
          <w:szCs w:val="24"/>
          <w:lang w:val="lv-LV" w:eastAsia="lv-LV"/>
        </w:rPr>
        <w:t>, vīna izstrādājumi</w:t>
      </w:r>
      <w:r w:rsidRPr="00A8517F">
        <w:rPr>
          <w:rFonts w:ascii="Times New Roman" w:eastAsia="Times New Roman" w:hAnsi="Times New Roman"/>
          <w:sz w:val="24"/>
          <w:szCs w:val="24"/>
          <w:lang w:val="lv-LV" w:eastAsia="lv-LV"/>
        </w:rPr>
        <w:t xml:space="preserve"> jeb </w:t>
      </w:r>
      <w:r w:rsidR="000F23E0">
        <w:rPr>
          <w:rFonts w:ascii="Times New Roman" w:eastAsia="Times New Roman" w:hAnsi="Times New Roman"/>
          <w:sz w:val="24"/>
          <w:szCs w:val="24"/>
          <w:lang w:val="lv-LV" w:eastAsia="lv-LV"/>
        </w:rPr>
        <w:t xml:space="preserve">visi </w:t>
      </w:r>
      <w:r w:rsidRPr="00A8517F">
        <w:rPr>
          <w:rFonts w:ascii="Times New Roman" w:eastAsia="Times New Roman" w:hAnsi="Times New Roman"/>
          <w:sz w:val="24"/>
          <w:szCs w:val="24"/>
          <w:lang w:val="lv-LV" w:eastAsia="lv-LV"/>
        </w:rPr>
        <w:t xml:space="preserve">tie dzērieni, kuru ražotāja norādītais derīguma termiņš patēriņam ir īss). </w:t>
      </w:r>
    </w:p>
    <w:p w:rsidR="000403D6" w:rsidRPr="00A8517F" w:rsidP="000403D6" w14:paraId="6B969035" w14:textId="3C2539B8">
      <w:pPr>
        <w:shd w:val="clear" w:color="auto" w:fill="FFFFFF"/>
        <w:spacing w:after="0" w:line="240" w:lineRule="auto"/>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Piekrītam  minētās daļas 3.punktam, kas nosaka aizliegumu lojalitātes programmas ietvaros piedāvātajiem tirdzniecības veicināšanas pakalpojumiem visiem alkoholiskajiem dzērieniem.</w:t>
      </w:r>
    </w:p>
    <w:p w:rsidR="000403D6" w:rsidRPr="00A8517F" w:rsidP="000403D6" w14:paraId="0A273971" w14:textId="7B240A9A">
      <w:pPr>
        <w:shd w:val="clear" w:color="auto" w:fill="FFFFFF"/>
        <w:spacing w:after="0" w:line="240" w:lineRule="auto"/>
        <w:jc w:val="both"/>
        <w:rPr>
          <w:rFonts w:ascii="Times New Roman" w:eastAsia="Times New Roman" w:hAnsi="Times New Roman"/>
          <w:sz w:val="24"/>
          <w:szCs w:val="24"/>
          <w:lang w:val="lv-LV" w:eastAsia="lv-LV"/>
        </w:rPr>
      </w:pPr>
      <w:r w:rsidRPr="00A8517F">
        <w:rPr>
          <w:rFonts w:ascii="Times New Roman" w:eastAsia="Times New Roman" w:hAnsi="Times New Roman"/>
          <w:sz w:val="24"/>
          <w:szCs w:val="24"/>
          <w:lang w:val="lv-LV" w:eastAsia="lv-LV"/>
        </w:rPr>
        <w:tab/>
        <w:t>Papildus EM norāda, ka nav izteikusi priekšlikumu nākotnē īstenojamos šā likuma grozījumos iekļaut ierasto atlaižu vienai preces vienībai ierobežošanu, izmantojot dzeltenās (akciju) cenu zīmes preču plauktos. Cenu akcijas patērētājiem ļauj finansiāli ietaupīt un izvēlēties tās preces, kas tiem ir izdevīgākas.</w:t>
      </w:r>
    </w:p>
    <w:p w:rsidR="00871F43" w:rsidRPr="00A8517F" w:rsidP="00397470" w14:paraId="3FD6B94E" w14:textId="30B7B014">
      <w:pPr>
        <w:spacing w:after="0" w:line="240" w:lineRule="auto"/>
        <w:ind w:firstLine="851"/>
        <w:jc w:val="both"/>
        <w:rPr>
          <w:rFonts w:ascii="Times New Roman" w:hAnsi="Times New Roman"/>
          <w:sz w:val="24"/>
          <w:szCs w:val="24"/>
          <w:lang w:val="lv-LV"/>
        </w:rPr>
      </w:pPr>
      <w:r w:rsidRPr="00A8517F">
        <w:rPr>
          <w:rFonts w:ascii="Times New Roman" w:hAnsi="Times New Roman"/>
          <w:sz w:val="24"/>
          <w:szCs w:val="24"/>
          <w:shd w:val="clear" w:color="auto" w:fill="FFFFFF"/>
          <w:lang w:val="lv-LV"/>
        </w:rPr>
        <w:t xml:space="preserve"> </w:t>
      </w:r>
    </w:p>
    <w:p w:rsidR="00871F43" w:rsidRPr="00A8517F" w:rsidP="00397470" w14:paraId="2B8FB9B5" w14:textId="77777777">
      <w:pPr>
        <w:spacing w:after="0" w:line="240" w:lineRule="auto"/>
        <w:ind w:firstLine="851"/>
        <w:jc w:val="both"/>
        <w:rPr>
          <w:rFonts w:ascii="Times New Roman" w:hAnsi="Times New Roman"/>
          <w:sz w:val="24"/>
          <w:szCs w:val="24"/>
          <w:lang w:val="lv-LV"/>
        </w:rPr>
      </w:pPr>
    </w:p>
    <w:p w:rsidR="000A6346" w:rsidRPr="00A8517F" w:rsidP="00F338FB" w14:paraId="43D41C76" w14:textId="77777777">
      <w:pPr>
        <w:spacing w:after="0" w:line="240" w:lineRule="auto"/>
        <w:rPr>
          <w:rFonts w:ascii="Times New Roman" w:hAnsi="Times New Roman"/>
          <w:sz w:val="24"/>
          <w:szCs w:val="24"/>
          <w:lang w:val="lv-LV"/>
        </w:rPr>
      </w:pPr>
      <w:r w:rsidRPr="00A8517F">
        <w:rPr>
          <w:rFonts w:ascii="Times New Roman" w:hAnsi="Times New Roman"/>
          <w:sz w:val="24"/>
          <w:szCs w:val="24"/>
          <w:lang w:val="lv-LV"/>
        </w:rPr>
        <w:t>Cieņā</w:t>
      </w:r>
    </w:p>
    <w:p w:rsidR="00F338FB" w:rsidRPr="00A8517F" w:rsidP="00F338FB" w14:paraId="3B54AE30" w14:textId="77777777">
      <w:pPr>
        <w:tabs>
          <w:tab w:val="left" w:pos="5670"/>
        </w:tabs>
        <w:spacing w:after="0" w:line="240" w:lineRule="auto"/>
        <w:rPr>
          <w:rFonts w:ascii="Times New Roman" w:hAnsi="Times New Roman"/>
          <w:sz w:val="24"/>
          <w:szCs w:val="24"/>
          <w:lang w:val="lv-LV"/>
        </w:rPr>
      </w:pPr>
    </w:p>
    <w:p w:rsidR="008D08D6" w:rsidP="00F338FB" w14:paraId="7C1F434E" w14:textId="41D896C4">
      <w:pPr>
        <w:tabs>
          <w:tab w:val="left" w:pos="5670"/>
        </w:tabs>
        <w:spacing w:after="0" w:line="240" w:lineRule="auto"/>
        <w:rPr>
          <w:rFonts w:ascii="Times New Roman" w:hAnsi="Times New Roman"/>
          <w:noProof/>
          <w:sz w:val="24"/>
          <w:szCs w:val="24"/>
          <w:lang w:val="lv-LV"/>
        </w:rPr>
      </w:pPr>
      <w:r w:rsidRPr="00A8517F">
        <w:rPr>
          <w:rFonts w:ascii="Times New Roman" w:hAnsi="Times New Roman"/>
          <w:noProof/>
          <w:sz w:val="24"/>
          <w:szCs w:val="24"/>
          <w:lang w:val="lv-LV"/>
        </w:rPr>
        <w:t>Valsts sekretāra vietnie</w:t>
      </w:r>
      <w:r w:rsidRPr="00A8517F" w:rsidR="00ED5A2E">
        <w:rPr>
          <w:rFonts w:ascii="Times New Roman" w:hAnsi="Times New Roman"/>
          <w:noProof/>
          <w:sz w:val="24"/>
          <w:szCs w:val="24"/>
          <w:lang w:val="lv-LV"/>
        </w:rPr>
        <w:t>ce</w:t>
      </w:r>
      <w:r>
        <w:rPr>
          <w:rFonts w:ascii="Times New Roman" w:hAnsi="Times New Roman"/>
          <w:noProof/>
          <w:sz w:val="24"/>
          <w:szCs w:val="24"/>
          <w:lang w:val="lv-LV"/>
        </w:rPr>
        <w:t>s pienākumu izpildītāja,</w:t>
      </w:r>
    </w:p>
    <w:p w:rsidR="00517616" w:rsidRPr="00A8517F" w:rsidP="00F338FB" w14:paraId="3AAB40AE" w14:textId="620F62CA">
      <w:pPr>
        <w:tabs>
          <w:tab w:val="left" w:pos="5670"/>
        </w:tabs>
        <w:spacing w:after="0" w:line="240" w:lineRule="auto"/>
        <w:rPr>
          <w:rFonts w:ascii="Times New Roman" w:hAnsi="Times New Roman"/>
          <w:noProof/>
          <w:sz w:val="24"/>
          <w:szCs w:val="24"/>
          <w:lang w:val="lv-LV"/>
        </w:rPr>
      </w:pPr>
      <w:r>
        <w:rPr>
          <w:rFonts w:ascii="Times New Roman" w:hAnsi="Times New Roman"/>
          <w:noProof/>
          <w:sz w:val="24"/>
          <w:szCs w:val="24"/>
          <w:lang w:val="lv-LV"/>
        </w:rPr>
        <w:t>Departamenta direktore</w:t>
      </w:r>
      <w:r w:rsidRPr="00A8517F" w:rsidR="00ED5A2E">
        <w:rPr>
          <w:rFonts w:ascii="Times New Roman" w:hAnsi="Times New Roman"/>
          <w:noProof/>
          <w:sz w:val="24"/>
          <w:szCs w:val="24"/>
          <w:lang w:val="lv-LV"/>
        </w:rPr>
        <w:tab/>
      </w:r>
      <w:r w:rsidR="00A8517F">
        <w:rPr>
          <w:rFonts w:ascii="Times New Roman" w:hAnsi="Times New Roman"/>
          <w:noProof/>
          <w:sz w:val="24"/>
          <w:szCs w:val="24"/>
          <w:lang w:val="lv-LV"/>
        </w:rPr>
        <w:tab/>
      </w:r>
      <w:r w:rsidRPr="00A8517F" w:rsidR="00ED5A2E">
        <w:rPr>
          <w:rFonts w:ascii="Times New Roman" w:hAnsi="Times New Roman"/>
          <w:noProof/>
          <w:sz w:val="24"/>
          <w:szCs w:val="24"/>
          <w:lang w:val="lv-LV"/>
        </w:rPr>
        <w:tab/>
      </w:r>
      <w:r w:rsidRPr="00A8517F" w:rsidR="001D144B">
        <w:rPr>
          <w:rFonts w:ascii="Times New Roman" w:hAnsi="Times New Roman"/>
          <w:sz w:val="24"/>
          <w:szCs w:val="24"/>
          <w:lang w:val="lv-LV"/>
        </w:rPr>
        <w:tab/>
      </w:r>
      <w:r>
        <w:rPr>
          <w:rFonts w:ascii="Times New Roman" w:hAnsi="Times New Roman"/>
          <w:noProof/>
          <w:sz w:val="24"/>
          <w:szCs w:val="24"/>
          <w:lang w:val="lv-LV"/>
        </w:rPr>
        <w:t>Marina Blašķe</w:t>
      </w:r>
    </w:p>
    <w:p w:rsidR="00377382" w:rsidRPr="000403D6" w:rsidP="00F338FB" w14:paraId="56DD1380" w14:textId="77777777">
      <w:pPr>
        <w:tabs>
          <w:tab w:val="left" w:pos="5670"/>
        </w:tabs>
        <w:spacing w:after="0" w:line="240" w:lineRule="auto"/>
        <w:rPr>
          <w:rFonts w:ascii="Times New Roman" w:hAnsi="Times New Roman"/>
          <w:sz w:val="28"/>
          <w:szCs w:val="28"/>
          <w:lang w:val="lv-LV"/>
        </w:rPr>
      </w:pPr>
    </w:p>
    <w:tbl>
      <w:tblPr>
        <w:tblW w:w="0" w:type="auto"/>
        <w:tblInd w:w="108" w:type="dxa"/>
        <w:tblLook w:val="04A0"/>
      </w:tblPr>
      <w:tblGrid>
        <w:gridCol w:w="8222"/>
      </w:tblGrid>
      <w:tr w14:paraId="4DA7785D" w14:textId="77777777" w:rsidTr="001434A8">
        <w:tblPrEx>
          <w:tblW w:w="0" w:type="auto"/>
          <w:tblInd w:w="108" w:type="dxa"/>
          <w:tblLook w:val="04A0"/>
        </w:tblPrEx>
        <w:trPr>
          <w:cantSplit/>
          <w:trHeight w:val="579"/>
        </w:trPr>
        <w:tc>
          <w:tcPr>
            <w:tcW w:w="8222" w:type="dxa"/>
          </w:tcPr>
          <w:p w:rsidR="00377382" w:rsidRPr="000403D6" w:rsidP="00F338FB" w14:paraId="7A41E97E" w14:textId="77777777">
            <w:pPr>
              <w:pStyle w:val="BodyTextIndent"/>
              <w:spacing w:before="0" w:after="0"/>
              <w:ind w:left="0"/>
            </w:pPr>
            <w:r w:rsidRPr="000403D6">
              <w:t>ŠIS DOKUMENTS IR ELEKTRONISKI PARAKSTĪTS AR DROŠU ELEKTRONISKO PARAKSTU UN SATUR LAIKA ZĪMOGU</w:t>
            </w:r>
          </w:p>
        </w:tc>
      </w:tr>
    </w:tbl>
    <w:p w:rsidR="00067964" w:rsidRPr="000403D6" w:rsidP="00F338FB" w14:paraId="2CC16FB6" w14:textId="77777777">
      <w:pPr>
        <w:spacing w:after="0" w:line="240" w:lineRule="auto"/>
        <w:rPr>
          <w:rFonts w:ascii="Times New Roman" w:hAnsi="Times New Roman"/>
          <w:sz w:val="20"/>
          <w:szCs w:val="20"/>
          <w:lang w:val="lv-LV"/>
        </w:rPr>
      </w:pPr>
    </w:p>
    <w:p w:rsidR="00517616" w:rsidRPr="000403D6" w:rsidP="00F338FB" w14:paraId="13E7707D" w14:textId="77777777">
      <w:pPr>
        <w:spacing w:after="0" w:line="240" w:lineRule="auto"/>
        <w:rPr>
          <w:rFonts w:ascii="Times New Roman" w:hAnsi="Times New Roman"/>
          <w:sz w:val="20"/>
          <w:szCs w:val="20"/>
          <w:lang w:val="lv-LV"/>
        </w:rPr>
      </w:pPr>
      <w:r w:rsidRPr="000403D6">
        <w:rPr>
          <w:rFonts w:ascii="Times New Roman" w:hAnsi="Times New Roman"/>
          <w:noProof/>
          <w:sz w:val="20"/>
          <w:szCs w:val="20"/>
          <w:lang w:val="lv-LV"/>
        </w:rPr>
        <w:t>Santa Buša</w:t>
      </w:r>
      <w:r w:rsidRPr="000403D6">
        <w:rPr>
          <w:rFonts w:ascii="Times New Roman" w:hAnsi="Times New Roman"/>
          <w:sz w:val="20"/>
          <w:szCs w:val="20"/>
          <w:lang w:val="lv-LV"/>
        </w:rPr>
        <w:t xml:space="preserve"> </w:t>
      </w:r>
      <w:r w:rsidRPr="000403D6">
        <w:rPr>
          <w:rFonts w:ascii="Times New Roman" w:hAnsi="Times New Roman"/>
          <w:noProof/>
          <w:sz w:val="20"/>
          <w:szCs w:val="20"/>
          <w:lang w:val="lv-LV"/>
        </w:rPr>
        <w:t>67013027</w:t>
      </w:r>
    </w:p>
    <w:p w:rsidR="002E1474" w:rsidRPr="000403D6" w:rsidP="00D4379D" w14:paraId="30D316F2" w14:textId="77777777">
      <w:pPr>
        <w:spacing w:after="0" w:line="240" w:lineRule="auto"/>
        <w:rPr>
          <w:rFonts w:ascii="Times New Roman" w:hAnsi="Times New Roman"/>
          <w:sz w:val="28"/>
          <w:szCs w:val="28"/>
          <w:lang w:val="lv-LV"/>
        </w:rPr>
      </w:pPr>
      <w:r w:rsidRPr="000403D6">
        <w:rPr>
          <w:rFonts w:ascii="Times New Roman" w:hAnsi="Times New Roman"/>
          <w:noProof/>
          <w:sz w:val="20"/>
          <w:szCs w:val="20"/>
          <w:lang w:val="lv-LV"/>
        </w:rPr>
        <w:t>Santa.Busa@em.gov.lv</w:t>
      </w:r>
    </w:p>
    <w:sectPr w:rsidSect="009B355D">
      <w:headerReference w:type="first" r:id="rId4"/>
      <w:type w:val="continuous"/>
      <w:pgSz w:w="11920" w:h="16840"/>
      <w:pgMar w:top="1134" w:right="851"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355D" w:rsidP="009B355D" w14:paraId="162D3E5D" w14:textId="77777777">
    <w:pPr>
      <w:pStyle w:val="Header"/>
      <w:rPr>
        <w:rFonts w:ascii="Times New Roman" w:hAnsi="Times New Roman"/>
      </w:rPr>
    </w:pPr>
  </w:p>
  <w:p w:rsidR="009B355D" w:rsidP="009B355D" w14:paraId="60BE413C" w14:textId="77777777">
    <w:pPr>
      <w:pStyle w:val="Header"/>
      <w:rPr>
        <w:rFonts w:ascii="Times New Roman" w:hAnsi="Times New Roman"/>
      </w:rPr>
    </w:pPr>
  </w:p>
  <w:p w:rsidR="009B355D" w:rsidP="009B355D" w14:paraId="7DD997A0" w14:textId="77777777">
    <w:pPr>
      <w:pStyle w:val="Header"/>
      <w:rPr>
        <w:rFonts w:ascii="Times New Roman" w:hAnsi="Times New Roman"/>
      </w:rPr>
    </w:pPr>
  </w:p>
  <w:p w:rsidR="009B355D" w:rsidP="009B355D" w14:paraId="1F9AC67E" w14:textId="77777777">
    <w:pPr>
      <w:pStyle w:val="Header"/>
      <w:rPr>
        <w:rFonts w:ascii="Times New Roman" w:hAnsi="Times New Roman"/>
      </w:rPr>
    </w:pPr>
  </w:p>
  <w:p w:rsidR="009B355D" w:rsidP="009B355D" w14:paraId="0FBDA2DF" w14:textId="77777777">
    <w:pPr>
      <w:pStyle w:val="Header"/>
      <w:rPr>
        <w:rFonts w:ascii="Times New Roman" w:hAnsi="Times New Roman"/>
      </w:rPr>
    </w:pPr>
  </w:p>
  <w:p w:rsidR="009B355D" w:rsidP="009B355D" w14:paraId="791E0958" w14:textId="77777777">
    <w:pPr>
      <w:pStyle w:val="Header"/>
      <w:rPr>
        <w:rFonts w:ascii="Times New Roman" w:hAnsi="Times New Roman"/>
      </w:rPr>
    </w:pPr>
  </w:p>
  <w:p w:rsidR="009B355D" w:rsidP="009B355D" w14:paraId="105967FD" w14:textId="77777777">
    <w:pPr>
      <w:pStyle w:val="Header"/>
      <w:rPr>
        <w:rFonts w:ascii="Times New Roman" w:hAnsi="Times New Roman"/>
      </w:rPr>
    </w:pPr>
  </w:p>
  <w:p w:rsidR="009B355D" w:rsidP="009B355D" w14:paraId="50F7017E" w14:textId="77777777">
    <w:pPr>
      <w:pStyle w:val="Header"/>
      <w:rPr>
        <w:rFonts w:ascii="Times New Roman" w:hAnsi="Times New Roman"/>
      </w:rPr>
    </w:pPr>
  </w:p>
  <w:p w:rsidR="009B355D" w:rsidP="009B355D" w14:paraId="2F011B89" w14:textId="77777777">
    <w:pPr>
      <w:pStyle w:val="Header"/>
      <w:rPr>
        <w:rFonts w:ascii="Times New Roman" w:hAnsi="Times New Roman"/>
      </w:rPr>
    </w:pPr>
  </w:p>
  <w:p w:rsidR="009B355D" w:rsidP="009B355D" w14:paraId="588A2BAA" w14:textId="77777777">
    <w:pPr>
      <w:pStyle w:val="Header"/>
      <w:rPr>
        <w:rFonts w:ascii="Times New Roman" w:hAnsi="Times New Roman"/>
      </w:rPr>
    </w:pPr>
  </w:p>
  <w:p w:rsidR="009B355D" w14:paraId="47B9EAE1" w14:textId="77777777">
    <w:pPr>
      <w:pStyle w:val="Header"/>
      <w:rPr>
        <w:rFonts w:ascii="Times New Roman" w:hAnsi="Times New Roman"/>
      </w:rPr>
    </w:pPr>
  </w:p>
  <w:p w:rsidR="009B355D" w:rsidRPr="009B355D" w14:paraId="42749693" w14:textId="77777777">
    <w:pPr>
      <w:pStyle w:val="Header"/>
      <w:rPr>
        <w:rFonts w:ascii="Times New Roman" w:hAnsi="Times New Roma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2049" type="#_x0000_t75" style="width:467.45pt;height:81.35pt;margin-top:58.5pt;margin-left:85.6pt;mso-height-relative:margin;mso-position-horizontal-relative:page;mso-position-vertical-relative:page;position:absolute;visibility:visible;z-index:-251658240">
          <v:imagedata r:id="rId1" o:title=""/>
        </v:shape>
      </w:pict>
    </w:r>
    <w:r>
      <w:rPr>
        <w:noProof/>
      </w:rPr>
      <w:pict>
        <v:shapetype id="_x0000_t202" coordsize="21600,21600" o:spt="202" path="m,l,21600r21600,l21600,xe">
          <v:stroke joinstyle="miter"/>
          <v:path gradientshapeok="t" o:connecttype="rect"/>
        </v:shapetype>
        <v:shape id="Text Box 43" o:spid="_x0000_s2050" type="#_x0000_t202" style="width:459.75pt;height:24.75pt;margin-top:159.9pt;margin-left:92.25pt;mso-position-horizontal-relative:page;mso-position-vertical-relative:page;position:absolute;visibility:visible;z-index:-251656192" filled="f" stroked="f">
          <v:textbox inset="0,0,0,0">
            <w:txbxContent>
              <w:p w:rsidR="009B355D" w:rsidP="009B355D" w14:paraId="383FB807" w14:textId="77777777">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v:textbox>
        </v:shape>
      </w:pict>
    </w:r>
    <w:r>
      <w:rPr>
        <w:noProof/>
      </w:rPr>
      <w:pict>
        <v:group id="Group 41" o:spid="_x0000_s2051" style="width:346.25pt;height:0.1pt;margin-top:149.85pt;margin-left:145.7pt;mso-position-horizontal-relative:page;mso-position-vertical-relative:page;position:absolute;z-index:-251657216" coordorigin="2915,2998" coordsize="6926,2">
          <v:shape id="Freeform 42" o:spid="_x0000_s2052" style="width:6926;height:2;left:2915;mso-wrap-style:square;position:absolute;top:2998;visibility:visible;v-text-anchor:top" coordsize="6926,2" path="m,l6926,e" filled="f" strokecolor="#231f20" strokeweight="0.25pt">
            <v:path arrowok="t" o:connecttype="custom" o:connectlocs="0,0;6926,0" o:connectangles="0,0"/>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2567EA6"/>
    <w:lvl w:ilvl="0">
      <w:start w:val="1"/>
      <w:numFmt w:val="decimal"/>
      <w:lvlText w:val="%1."/>
      <w:lvlJc w:val="left"/>
      <w:pPr>
        <w:tabs>
          <w:tab w:val="num" w:pos="1492"/>
        </w:tabs>
        <w:ind w:left="1492" w:hanging="360"/>
      </w:pPr>
    </w:lvl>
  </w:abstractNum>
  <w:abstractNum w:abstractNumId="2">
    <w:nsid w:val="FFFFFF7D"/>
    <w:multiLevelType w:val="singleLevel"/>
    <w:tmpl w:val="3D8C87E8"/>
    <w:lvl w:ilvl="0">
      <w:start w:val="1"/>
      <w:numFmt w:val="decimal"/>
      <w:lvlText w:val="%1."/>
      <w:lvlJc w:val="left"/>
      <w:pPr>
        <w:tabs>
          <w:tab w:val="num" w:pos="1209"/>
        </w:tabs>
        <w:ind w:left="1209" w:hanging="360"/>
      </w:pPr>
    </w:lvl>
  </w:abstractNum>
  <w:abstractNum w:abstractNumId="3">
    <w:nsid w:val="FFFFFF7E"/>
    <w:multiLevelType w:val="singleLevel"/>
    <w:tmpl w:val="802234AE"/>
    <w:lvl w:ilvl="0">
      <w:start w:val="1"/>
      <w:numFmt w:val="decimal"/>
      <w:lvlText w:val="%1."/>
      <w:lvlJc w:val="left"/>
      <w:pPr>
        <w:tabs>
          <w:tab w:val="num" w:pos="926"/>
        </w:tabs>
        <w:ind w:left="926" w:hanging="360"/>
      </w:pPr>
    </w:lvl>
  </w:abstractNum>
  <w:abstractNum w:abstractNumId="4">
    <w:nsid w:val="FFFFFF7F"/>
    <w:multiLevelType w:val="singleLevel"/>
    <w:tmpl w:val="890AD62A"/>
    <w:lvl w:ilvl="0">
      <w:start w:val="1"/>
      <w:numFmt w:val="decimal"/>
      <w:lvlText w:val="%1."/>
      <w:lvlJc w:val="left"/>
      <w:pPr>
        <w:tabs>
          <w:tab w:val="num" w:pos="643"/>
        </w:tabs>
        <w:ind w:left="643" w:hanging="360"/>
      </w:pPr>
    </w:lvl>
  </w:abstractNum>
  <w:abstractNum w:abstractNumId="5">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2D543EB2"/>
    <w:lvl w:ilvl="0">
      <w:start w:val="1"/>
      <w:numFmt w:val="decimal"/>
      <w:lvlText w:val="%1."/>
      <w:lvlJc w:val="left"/>
      <w:pPr>
        <w:tabs>
          <w:tab w:val="num" w:pos="360"/>
        </w:tabs>
        <w:ind w:left="360" w:hanging="360"/>
      </w:pPr>
    </w:lvl>
  </w:abstractNum>
  <w:abstractNum w:abstractNumId="1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nsid w:val="5F297E1C"/>
    <w:multiLevelType w:val="multilevel"/>
    <w:tmpl w:val="8B2C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2E1474"/>
    <w:rsid w:val="00006384"/>
    <w:rsid w:val="00010A96"/>
    <w:rsid w:val="00030349"/>
    <w:rsid w:val="000403D6"/>
    <w:rsid w:val="00045B96"/>
    <w:rsid w:val="00067964"/>
    <w:rsid w:val="00084483"/>
    <w:rsid w:val="000A6346"/>
    <w:rsid w:val="000F23E0"/>
    <w:rsid w:val="000F526E"/>
    <w:rsid w:val="00114B10"/>
    <w:rsid w:val="00124173"/>
    <w:rsid w:val="001434A8"/>
    <w:rsid w:val="001D144B"/>
    <w:rsid w:val="00275B9E"/>
    <w:rsid w:val="002765F2"/>
    <w:rsid w:val="002B3077"/>
    <w:rsid w:val="002C4CD8"/>
    <w:rsid w:val="002E1474"/>
    <w:rsid w:val="00377382"/>
    <w:rsid w:val="00390269"/>
    <w:rsid w:val="00397470"/>
    <w:rsid w:val="003F7D1C"/>
    <w:rsid w:val="00435B3B"/>
    <w:rsid w:val="00451E71"/>
    <w:rsid w:val="00484B00"/>
    <w:rsid w:val="004B318D"/>
    <w:rsid w:val="00517616"/>
    <w:rsid w:val="00520AB9"/>
    <w:rsid w:val="00535564"/>
    <w:rsid w:val="00582C37"/>
    <w:rsid w:val="005E0D83"/>
    <w:rsid w:val="006116AD"/>
    <w:rsid w:val="006448DC"/>
    <w:rsid w:val="00652D7A"/>
    <w:rsid w:val="00663C3A"/>
    <w:rsid w:val="00693967"/>
    <w:rsid w:val="006C1639"/>
    <w:rsid w:val="006D3871"/>
    <w:rsid w:val="006F76F8"/>
    <w:rsid w:val="007704BD"/>
    <w:rsid w:val="00784FFA"/>
    <w:rsid w:val="00794D42"/>
    <w:rsid w:val="007B3BA5"/>
    <w:rsid w:val="007B48EC"/>
    <w:rsid w:val="007E4D1F"/>
    <w:rsid w:val="00805F83"/>
    <w:rsid w:val="00815277"/>
    <w:rsid w:val="00871F43"/>
    <w:rsid w:val="00876C21"/>
    <w:rsid w:val="008C5DCC"/>
    <w:rsid w:val="008D08D6"/>
    <w:rsid w:val="00954D5A"/>
    <w:rsid w:val="009A1DA5"/>
    <w:rsid w:val="009B355D"/>
    <w:rsid w:val="00A16D66"/>
    <w:rsid w:val="00A36131"/>
    <w:rsid w:val="00A831CA"/>
    <w:rsid w:val="00A8517F"/>
    <w:rsid w:val="00B33969"/>
    <w:rsid w:val="00B71D61"/>
    <w:rsid w:val="00C47F57"/>
    <w:rsid w:val="00CC5953"/>
    <w:rsid w:val="00D21FA6"/>
    <w:rsid w:val="00D30F75"/>
    <w:rsid w:val="00D4379D"/>
    <w:rsid w:val="00D55B4B"/>
    <w:rsid w:val="00D859C2"/>
    <w:rsid w:val="00DB0089"/>
    <w:rsid w:val="00E365CE"/>
    <w:rsid w:val="00E42390"/>
    <w:rsid w:val="00E57795"/>
    <w:rsid w:val="00ED2ED7"/>
    <w:rsid w:val="00ED5A2E"/>
    <w:rsid w:val="00F338FB"/>
    <w:rsid w:val="00F60586"/>
    <w:rsid w:val="00FA5028"/>
    <w:rsid w:val="00FF02A2"/>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4:docId w14:val="5FB3C578"/>
  <w15:chartTrackingRefBased/>
  <w15:docId w15:val="{47EECE9D-21B1-44A6-AF29-BE6ECF25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 w:type="paragraph" w:styleId="NormalWeb">
    <w:name w:val="Normal (Web)"/>
    <w:basedOn w:val="Normal"/>
    <w:uiPriority w:val="99"/>
    <w:semiHidden/>
    <w:unhideWhenUsed/>
    <w:rsid w:val="000403D6"/>
    <w:pPr>
      <w:widowControl/>
      <w:spacing w:before="100" w:beforeAutospacing="1" w:after="100" w:afterAutospacing="1" w:line="240" w:lineRule="auto"/>
    </w:pPr>
    <w:rPr>
      <w:rFonts w:ascii="Times New Roman" w:eastAsia="Times New Roman" w:hAnsi="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4942</Words>
  <Characters>2817</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Santa Buša</cp:lastModifiedBy>
  <cp:revision>8</cp:revision>
  <dcterms:created xsi:type="dcterms:W3CDTF">2020-07-10T09:50:00Z</dcterms:created>
  <dcterms:modified xsi:type="dcterms:W3CDTF">2022-08-15T11:41:00Z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