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Sešu mēnešu laikā pēc grozījumu pieņemšanas Oficiālās elektroniskās adreses likumā (turpmāk - E-adreses likums) par saziņas atvēršanu E-adresē starp privātpersonām, izstrādāt un noteiktā kārtībā iesniegt izskatīšanai MK grozījumus savas jomas normatīvajos aktos par elektroniskās saziņas un elektronisko dokumentu apriti E-adresē starp UR reģistros reģistrētajiem tiesību subjektiem un privātpersonām: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skaidrs pamatojums, Veselības ministrijai noteiktajam  pienākumam izstrādāt un iesniegt izskatīšanai MK grozījumus savas nozares normatīvajos aktos.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informatīvajā ziņojumā detalizētāk aprakstīt to, uz kādu informācijas apriti un ar kurām privātpersonām jaunais tiesiskais regulējums attiektos veselības nozarē, lai Veselības ministrija varētu pilnvērtīgi izvērtēt šāda pienākuma noteikšanas pamatotību.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Ingmārs Freimanis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