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25-TA-2357: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5. novembra noteikumos Nr. 701 "Modernizācijas fonda finansēto projektu atklāta konkursa "Energoefektivitātes paaugstināšana transporta sektorā – atbalsts elektromobiļu un to uzlādes infrastruktūras ieviešanai"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Modernizācijas fonda finansēto projektu atklāta konkursa "Energoefektivitātes paaugstināšana transporta sektorā – atbalsts elektromobiļu un to uzlādes infrastruktūras ieviešanai"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Ministru kabineta 2024. gada 5. novembra noteikumu Nr. 701 “Modernizācijas fonda finansēto projektu atklāta konkursa “Energoefektivitātes paaugstināšana transporta sektorā – atbalsts elektromobiļu un to uzlādes infrastruktūras ieviešana” nolikums” 30. punktā noteiktās atbalsta intensitātes un augstajām elektromobiļu iegādes izmaksām investīcija nav pietiekami pamatota, jo projekta īstenotājam ir jāuzņemas būtisks pašu finansējuma slogs un ar investīcijas īstenošanas saistītie riski.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interesi un pietiekamu konkurenci konkursā, </w:t>
            </w:r>
            <w:r w:rsidR="00000000" w:rsidRPr="00000000" w:rsidDel="00000000">
              <w:rPr>
                <w:b w:val="1"/>
                <w:rtl w:val="0"/>
              </w:rPr>
              <w:t xml:space="preserve">rosinām noteikumu projektā iekļaut papildu punktu, kas paredzētu atbalsta intensitātes palielināšanu, salāgojot ar faktiskajām investīciju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Modernizācijas fonda finansēto projektu atklāta konkursa "Energoefektivitātes paaugstināšana transporta sektorā – atbalsts elektromobiļu un to uzlādes infrastruktūras ieviešanai"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jauna M2 kategorijas iegādes vērtību (200 000 – 260 000 EUR), maksimālais pieejamais Modernizācijas fonda finansējums (līdz 15 000 EUR) neveicina interesi piedalīties konkursā.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w:t>
            </w:r>
            <w:r w:rsidR="00000000" w:rsidRPr="00000000" w:rsidDel="00000000">
              <w:rPr>
                <w:b w:val="1"/>
                <w:rtl w:val="0"/>
              </w:rPr>
              <w:t xml:space="preserve">rosinām noteikumu projektā iekļaut papildu punktu, kas paredzētu Modernizācijas fonda finansējuma palielinājumu vienam M2 kategorijas elektromobilim. Vienlaikus aicinām palielināt atbalsta apmēru arī M1 kategorijas elektromobilim.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trešās kārtas ietvaros nepārsniedz 6 mēnešus no projekta līguma spēkā stāšanās dienas. Projekts uzskatāms par īstenotu, kad finansējuma saņēmējs, atbilstoši projekta līgumam ir īstenojis visas projekta iesniegumā plānotās aktivitātes un iesniedzis Vides investīciju fondā projekta īstenošanas noslēguma pārskatu.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M2 kategoriju transportlīdzekļiem piegādes termiņš ir 6-8 mēneši, tādēļ pastāv risks, ka 6 mēnešu laikā līguma izpilde objektīvu apstākļu dēļ var nebūt nodrošināma.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Aicinām pagarināt konkursa trešās kārtas projekta īstenošanas periodu.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25-TA-2357</w:t>
    </w:r>
    <w:r>
      <w:br/>
    </w:r>
    <w:r w:rsidR="00000000" w:rsidRPr="00000000" w:rsidDel="00000000">
      <w:rPr>
        <w:rtl w:val="0"/>
      </w:rPr>
      <w:t xml:space="preserve">Izdrukāts 30.03.2026. 20.09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25-TA-2357</w:t>
    </w:r>
    <w:r>
      <w:br/>
    </w:r>
    <w:r w:rsidR="00000000" w:rsidRPr="00000000" w:rsidDel="00000000">
      <w:rPr>
        <w:rtl w:val="0"/>
      </w:rPr>
      <w:t xml:space="preserve">Izdrukāts 30.03.2026. 20.09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Atzinumi_25-TA-2357.docx</dc:title>
</cp:coreProperties>
</file>

<file path=docProps/custom.xml><?xml version="1.0" encoding="utf-8"?>
<Properties xmlns="http://schemas.openxmlformats.org/officeDocument/2006/custom-properties" xmlns:vt="http://schemas.openxmlformats.org/officeDocument/2006/docPropsVTypes"/>
</file>