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363FE" w14:textId="77777777" w:rsidR="00B45061" w:rsidRDefault="00B45061" w:rsidP="00B45061">
      <w:pPr>
        <w:rPr>
          <w:rFonts w:eastAsia="Times New Roman"/>
          <w:lang w:val="en-US" w:eastAsia="lv-LV"/>
          <w14:ligatures w14:val="none"/>
        </w:rPr>
      </w:pPr>
      <w:r>
        <w:rPr>
          <w:rFonts w:eastAsia="Times New Roman"/>
          <w:b/>
          <w:bCs/>
          <w:lang w:val="en-US" w:eastAsia="lv-LV"/>
          <w14:ligatures w14:val="none"/>
        </w:rPr>
        <w:t>From:</w:t>
      </w:r>
      <w:r>
        <w:rPr>
          <w:rFonts w:eastAsia="Times New Roman"/>
          <w:lang w:val="en-US" w:eastAsia="lv-LV"/>
          <w14:ligatures w14:val="none"/>
        </w:rPr>
        <w:t xml:space="preserve"> </w:t>
      </w:r>
      <w:proofErr w:type="spellStart"/>
      <w:r>
        <w:rPr>
          <w:rFonts w:eastAsia="Times New Roman"/>
          <w:lang w:val="en-US" w:eastAsia="lv-LV"/>
          <w14:ligatures w14:val="none"/>
        </w:rPr>
        <w:t>Inguna</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Dancīte</w:t>
      </w:r>
      <w:proofErr w:type="spellEnd"/>
      <w:r>
        <w:rPr>
          <w:rFonts w:eastAsia="Times New Roman"/>
          <w:lang w:val="en-US" w:eastAsia="lv-LV"/>
          <w14:ligatures w14:val="none"/>
        </w:rPr>
        <w:t xml:space="preserve"> &lt;inguna.dancite@fm.gov.lv&gt; </w:t>
      </w:r>
      <w:r>
        <w:rPr>
          <w:rFonts w:eastAsia="Times New Roman"/>
          <w:b/>
          <w:bCs/>
          <w:lang w:val="en-US" w:eastAsia="lv-LV"/>
          <w14:ligatures w14:val="none"/>
        </w:rPr>
        <w:t xml:space="preserve">On Behalf </w:t>
      </w:r>
      <w:proofErr w:type="gramStart"/>
      <w:r>
        <w:rPr>
          <w:rFonts w:eastAsia="Times New Roman"/>
          <w:b/>
          <w:bCs/>
          <w:lang w:val="en-US" w:eastAsia="lv-LV"/>
          <w14:ligatures w14:val="none"/>
        </w:rPr>
        <w:t>Of</w:t>
      </w:r>
      <w:proofErr w:type="gramEnd"/>
      <w:r>
        <w:rPr>
          <w:rFonts w:eastAsia="Times New Roman"/>
          <w:b/>
          <w:bCs/>
          <w:lang w:val="en-US" w:eastAsia="lv-LV"/>
          <w14:ligatures w14:val="none"/>
        </w:rPr>
        <w:t xml:space="preserve"> </w:t>
      </w:r>
      <w:r>
        <w:rPr>
          <w:rFonts w:eastAsia="Times New Roman"/>
          <w:lang w:val="en-US" w:eastAsia="lv-LV"/>
          <w14:ligatures w14:val="none"/>
        </w:rPr>
        <w:t>Pasts</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Tuesday, May 9, 2023 3:15 PM</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ZM &lt;pasts@zm.gov.lv&gt;</w:t>
      </w:r>
      <w:r>
        <w:rPr>
          <w:rFonts w:eastAsia="Times New Roman"/>
          <w:lang w:val="en-US" w:eastAsia="lv-LV"/>
          <w14:ligatures w14:val="none"/>
        </w:rPr>
        <w:br/>
      </w:r>
      <w:r>
        <w:rPr>
          <w:rFonts w:eastAsia="Times New Roman"/>
          <w:b/>
          <w:bCs/>
          <w:lang w:val="en-US" w:eastAsia="lv-LV"/>
          <w14:ligatures w14:val="none"/>
        </w:rPr>
        <w:t>Cc:</w:t>
      </w:r>
      <w:r>
        <w:rPr>
          <w:rFonts w:eastAsia="Times New Roman"/>
          <w:lang w:val="en-US" w:eastAsia="lv-LV"/>
          <w14:ligatures w14:val="none"/>
        </w:rPr>
        <w:t xml:space="preserve"> Renāte Priedīte &lt;Renate.Priedite@zm.gov.lv&gt;; </w:t>
      </w:r>
      <w:proofErr w:type="spellStart"/>
      <w:r>
        <w:rPr>
          <w:rFonts w:eastAsia="Times New Roman"/>
          <w:lang w:val="en-US" w:eastAsia="lv-LV"/>
          <w14:ligatures w14:val="none"/>
        </w:rPr>
        <w:t>Gundega</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Apinīte</w:t>
      </w:r>
      <w:proofErr w:type="spellEnd"/>
      <w:r>
        <w:rPr>
          <w:rFonts w:eastAsia="Times New Roman"/>
          <w:lang w:val="en-US" w:eastAsia="lv-LV"/>
          <w14:ligatures w14:val="none"/>
        </w:rPr>
        <w:t xml:space="preserve"> &lt;gundega.apinite@fm.gov.lv&gt;; Ilga </w:t>
      </w:r>
      <w:proofErr w:type="spellStart"/>
      <w:r>
        <w:rPr>
          <w:rFonts w:eastAsia="Times New Roman"/>
          <w:lang w:val="en-US" w:eastAsia="lv-LV"/>
          <w14:ligatures w14:val="none"/>
        </w:rPr>
        <w:t>Jermacāne</w:t>
      </w:r>
      <w:proofErr w:type="spellEnd"/>
      <w:r>
        <w:rPr>
          <w:rFonts w:eastAsia="Times New Roman"/>
          <w:lang w:val="en-US" w:eastAsia="lv-LV"/>
          <w14:ligatures w14:val="none"/>
        </w:rPr>
        <w:t xml:space="preserve"> &lt;ilga.jermacane@fm.gov.lv&gt;</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Par </w:t>
      </w:r>
      <w:proofErr w:type="spellStart"/>
      <w:r>
        <w:rPr>
          <w:rFonts w:eastAsia="Times New Roman"/>
          <w:lang w:val="en-US" w:eastAsia="lv-LV"/>
          <w14:ligatures w14:val="none"/>
        </w:rPr>
        <w:t>Zemkopības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ministrijas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precizēto</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likumprojektu</w:t>
      </w:r>
      <w:proofErr w:type="spellEnd"/>
      <w:r>
        <w:rPr>
          <w:rFonts w:eastAsia="Times New Roman"/>
          <w:lang w:val="en-US" w:eastAsia="lv-LV"/>
          <w14:ligatures w14:val="none"/>
        </w:rPr>
        <w:t xml:space="preserve"> 21-TA-557</w:t>
      </w:r>
    </w:p>
    <w:p w14:paraId="0B8FFB57" w14:textId="77777777" w:rsidR="00B45061" w:rsidRDefault="00B45061" w:rsidP="00B45061"/>
    <w:p w14:paraId="42016935" w14:textId="77777777" w:rsidR="00B45061" w:rsidRDefault="00B45061" w:rsidP="00B45061"/>
    <w:p w14:paraId="3D0752E4" w14:textId="77777777" w:rsidR="00B45061" w:rsidRDefault="00B45061" w:rsidP="00B45061"/>
    <w:p w14:paraId="57349C56" w14:textId="4B2DF470" w:rsidR="00B45061" w:rsidRDefault="00B45061" w:rsidP="00B45061">
      <w:r>
        <w:t xml:space="preserve">09.05.2023.  Nr. 10.1-6/7-1/219 </w:t>
      </w:r>
    </w:p>
    <w:p w14:paraId="185E7991" w14:textId="77777777" w:rsidR="00B45061" w:rsidRDefault="00B45061" w:rsidP="00B45061"/>
    <w:p w14:paraId="7B6A7FD9" w14:textId="77777777" w:rsidR="00B45061" w:rsidRDefault="00B45061" w:rsidP="00B45061">
      <w:r>
        <w:t xml:space="preserve">Labdien! </w:t>
      </w:r>
    </w:p>
    <w:p w14:paraId="3FB78F4F" w14:textId="77777777" w:rsidR="00B45061" w:rsidRDefault="00B45061" w:rsidP="00B45061"/>
    <w:p w14:paraId="00019DB3" w14:textId="77777777" w:rsidR="00B45061" w:rsidRDefault="00B45061" w:rsidP="00B45061">
      <w:r>
        <w:t xml:space="preserve">Finanšu ministrija atbilstoši kompetencei ir izskatījusi Zemkopības ministrijas precizēto likumprojektu “Grozījumi likumā “Par zemes privatizāciju lauku apvidos”” 21-TA-557 un, papildus Finanšu ministrijas šā gada 19.aprīlī sniegtajam atzinumam, izsaka tālāk minēto iebildumu un priekšlikumus. </w:t>
      </w:r>
    </w:p>
    <w:p w14:paraId="590B80E4" w14:textId="77777777" w:rsidR="00B45061" w:rsidRDefault="00B45061" w:rsidP="00B45061"/>
    <w:p w14:paraId="295C92C2" w14:textId="77777777" w:rsidR="00B45061" w:rsidRDefault="00B45061" w:rsidP="00B45061">
      <w:pPr>
        <w:jc w:val="both"/>
        <w:rPr>
          <w:b/>
          <w:bCs/>
        </w:rPr>
      </w:pPr>
      <w:r>
        <w:rPr>
          <w:b/>
          <w:bCs/>
        </w:rPr>
        <w:t xml:space="preserve">Iebildums </w:t>
      </w:r>
    </w:p>
    <w:p w14:paraId="5F76DB57" w14:textId="77777777" w:rsidR="00B45061" w:rsidRDefault="00B45061" w:rsidP="00B45061">
      <w:pPr>
        <w:ind w:firstLine="720"/>
        <w:jc w:val="both"/>
        <w:rPr>
          <w:shd w:val="clear" w:color="auto" w:fill="FFFFFF"/>
        </w:rPr>
      </w:pPr>
      <w:r>
        <w:t>Likumprojekta anotācijā (8.lpp.) norādīts, ka ir precizēts likuma “Par zemes privatizāciju lauku apvidos” (turpmāk – likums) 30.</w:t>
      </w:r>
      <w:r>
        <w:rPr>
          <w:vertAlign w:val="superscript"/>
        </w:rPr>
        <w:t>1</w:t>
      </w:r>
      <w:r>
        <w:t xml:space="preserve"> pants un ka š</w:t>
      </w:r>
      <w:r>
        <w:rPr>
          <w:color w:val="000000"/>
          <w:shd w:val="clear" w:color="auto" w:fill="FFFFFF"/>
        </w:rPr>
        <w:t xml:space="preserve">āda panta redakcija nepieciešama, lai </w:t>
      </w:r>
      <w:r>
        <w:rPr>
          <w:color w:val="000000"/>
          <w:u w:val="single"/>
          <w:shd w:val="clear" w:color="auto" w:fill="FFFFFF"/>
        </w:rPr>
        <w:t xml:space="preserve">novērstu negodprātīgus darījumus, kad personas iegādājas domājamo daļu no nekustamā īpašuma, kura sastāvā ir lauksaimniecības zeme, </w:t>
      </w:r>
      <w:r>
        <w:rPr>
          <w:color w:val="000000"/>
          <w:shd w:val="clear" w:color="auto" w:fill="FFFFFF"/>
        </w:rPr>
        <w:t xml:space="preserve">bet vēlāk to izmanto, lai iegūtu īpašumā visu zemi, izmantojot likumā noteiktās kopīpašnieka pirmpirkuma tiesības un tādējādi apejot pašvaldības komisiju darījumiem ar lauksaimniecības zemi. </w:t>
      </w:r>
    </w:p>
    <w:p w14:paraId="6DC981A7" w14:textId="77777777" w:rsidR="00B45061" w:rsidRDefault="00B45061" w:rsidP="00B45061">
      <w:pPr>
        <w:ind w:firstLine="720"/>
        <w:jc w:val="both"/>
        <w:rPr>
          <w:shd w:val="clear" w:color="auto" w:fill="FFFFFF"/>
        </w:rPr>
      </w:pPr>
      <w:r>
        <w:rPr>
          <w:color w:val="000000"/>
          <w:shd w:val="clear" w:color="auto" w:fill="FFFFFF"/>
        </w:rPr>
        <w:t>Ar likumprojektu (likumprojekta 5.punkts) ir paredzēts grozīt likuma 30.</w:t>
      </w:r>
      <w:r>
        <w:rPr>
          <w:color w:val="000000"/>
          <w:shd w:val="clear" w:color="auto" w:fill="FFFFFF"/>
          <w:vertAlign w:val="superscript"/>
        </w:rPr>
        <w:t>1</w:t>
      </w:r>
      <w:r>
        <w:rPr>
          <w:color w:val="000000"/>
          <w:shd w:val="clear" w:color="auto" w:fill="FFFFFF"/>
        </w:rPr>
        <w:t xml:space="preserve"> panta pirmo daļu cita starpā nosakot, ka šā likuma </w:t>
      </w:r>
      <w:hyperlink r:id="rId5" w:history="1">
        <w:r>
          <w:rPr>
            <w:rStyle w:val="Hyperlink"/>
            <w:color w:val="000000"/>
            <w:u w:val="none"/>
            <w:shd w:val="clear" w:color="auto" w:fill="FFFFFF"/>
          </w:rPr>
          <w:t>28.panta</w:t>
        </w:r>
      </w:hyperlink>
      <w:r>
        <w:rPr>
          <w:color w:val="000000"/>
          <w:shd w:val="clear" w:color="auto" w:fill="FFFFFF"/>
        </w:rPr>
        <w:t> pirmās daļas 7.punktā un </w:t>
      </w:r>
      <w:hyperlink r:id="rId6" w:history="1">
        <w:r>
          <w:rPr>
            <w:rStyle w:val="Hyperlink"/>
            <w:color w:val="000000"/>
            <w:u w:val="none"/>
            <w:shd w:val="clear" w:color="auto" w:fill="FFFFFF"/>
          </w:rPr>
          <w:t>28.</w:t>
        </w:r>
        <w:r>
          <w:rPr>
            <w:rStyle w:val="Hyperlink"/>
            <w:color w:val="000000"/>
            <w:u w:val="none"/>
            <w:shd w:val="clear" w:color="auto" w:fill="FFFFFF"/>
            <w:vertAlign w:val="superscript"/>
          </w:rPr>
          <w:t>1</w:t>
        </w:r>
        <w:r>
          <w:rPr>
            <w:rStyle w:val="Hyperlink"/>
            <w:color w:val="000000"/>
            <w:u w:val="none"/>
            <w:shd w:val="clear" w:color="auto" w:fill="FFFFFF"/>
          </w:rPr>
          <w:t> panta</w:t>
        </w:r>
      </w:hyperlink>
      <w:r>
        <w:rPr>
          <w:color w:val="000000"/>
          <w:shd w:val="clear" w:color="auto" w:fill="FFFFFF"/>
        </w:rPr>
        <w:t xml:space="preserve"> pirmajā daļā minētās personas, </w:t>
      </w:r>
      <w:r>
        <w:rPr>
          <w:color w:val="000000"/>
          <w:u w:val="single"/>
          <w:shd w:val="clear" w:color="auto" w:fill="FFFFFF"/>
        </w:rPr>
        <w:t xml:space="preserve">kā arī personas, kuras zemes dzīļu izmantošanai vēlas iegūt īpašumā domājamo daļu no lauksaimniecības zemes </w:t>
      </w:r>
      <w:r>
        <w:rPr>
          <w:color w:val="000000"/>
          <w:shd w:val="clear" w:color="auto" w:fill="FFFFFF"/>
        </w:rPr>
        <w:t xml:space="preserve">vai nekustamo īpašumu, kura sastāvā ir lauksaimniecības zeme, iesniedz iesniegumu tā novada pašvaldībai, kuras teritorijā atrodas attiecīgā zeme. </w:t>
      </w:r>
    </w:p>
    <w:p w14:paraId="667FD6D5" w14:textId="77777777" w:rsidR="00B45061" w:rsidRDefault="00B45061" w:rsidP="00B45061">
      <w:pPr>
        <w:ind w:firstLine="720"/>
        <w:jc w:val="both"/>
        <w:rPr>
          <w:shd w:val="clear" w:color="auto" w:fill="FFFFFF"/>
        </w:rPr>
      </w:pPr>
      <w:r>
        <w:rPr>
          <w:color w:val="000000"/>
          <w:shd w:val="clear" w:color="auto" w:fill="FFFFFF"/>
        </w:rPr>
        <w:t xml:space="preserve">Saskaņā ar likumprojekta 5.punktā noteikto nosacījums par domājamās daļas iegūšanu īpašumā ir attiecināms tikai uz tādām personām, kas lauksaimniecības zemi vēlas iegūt īpašumā tieši zemes dzīļu izmantošanai. </w:t>
      </w:r>
    </w:p>
    <w:p w14:paraId="51618A43" w14:textId="77777777" w:rsidR="00B45061" w:rsidRDefault="00B45061" w:rsidP="00B45061">
      <w:pPr>
        <w:ind w:firstLine="720"/>
        <w:jc w:val="both"/>
        <w:rPr>
          <w:shd w:val="clear" w:color="auto" w:fill="FFFFFF"/>
        </w:rPr>
      </w:pPr>
      <w:r>
        <w:rPr>
          <w:color w:val="000000"/>
          <w:shd w:val="clear" w:color="auto" w:fill="FFFFFF"/>
        </w:rPr>
        <w:t xml:space="preserve">Ņemot vērā minēto lūdzam precizēt likumprojekta 5.punktā ietverto normu. </w:t>
      </w:r>
    </w:p>
    <w:p w14:paraId="260200DC" w14:textId="77777777" w:rsidR="00B45061" w:rsidRDefault="00B45061" w:rsidP="00B45061">
      <w:pPr>
        <w:ind w:firstLine="720"/>
        <w:jc w:val="both"/>
        <w:rPr>
          <w:shd w:val="clear" w:color="auto" w:fill="FFFFFF"/>
        </w:rPr>
      </w:pPr>
      <w:r>
        <w:rPr>
          <w:color w:val="000000"/>
          <w:shd w:val="clear" w:color="auto" w:fill="FFFFFF"/>
        </w:rPr>
        <w:t xml:space="preserve">Vienlaikus vēršam uzmanību, ka saskaņā ar Civillikuma 878.panta otro daļu vairākas personas var </w:t>
      </w:r>
      <w:r>
        <w:rPr>
          <w:color w:val="000000"/>
          <w:u w:val="single"/>
          <w:shd w:val="clear" w:color="auto" w:fill="FFFFFF"/>
        </w:rPr>
        <w:t>valdīt kopīgi vienu un to pašu lietu tā, ka katra no viņām, šo lietu faktiski nesadalot, valda tās domājamo daļu</w:t>
      </w:r>
      <w:r>
        <w:rPr>
          <w:color w:val="000000"/>
          <w:shd w:val="clear" w:color="auto" w:fill="FFFFFF"/>
        </w:rPr>
        <w:t xml:space="preserve"> un Civillikuma 1067.panta pirmajā daļā noteikts, ka īpašuma tiesība, kas pieder uz </w:t>
      </w:r>
      <w:r>
        <w:rPr>
          <w:color w:val="000000"/>
          <w:u w:val="single"/>
          <w:shd w:val="clear" w:color="auto" w:fill="FFFFFF"/>
        </w:rPr>
        <w:t>vienu un to pašu nedalītu lietu vairākām personām nevis reālās, bet tikai domājamās daļās, tā ka sadalīts vienīgi tiesību saturs, ir kopīpašuma tiesība</w:t>
      </w:r>
      <w:r>
        <w:rPr>
          <w:color w:val="000000"/>
          <w:shd w:val="clear" w:color="auto" w:fill="FFFFFF"/>
        </w:rPr>
        <w:t>.</w:t>
      </w:r>
      <w:r>
        <w:t xml:space="preserve"> Ņemot vērā, ka nekustamā īpašuma īpašumtiesības domājamās daļās jeb kopīpašumā nozīmē, ka katram no kopīpašniekiem nav faktiski nodalīta sava atsevišķa nekustamā īpašuma daļa, bet gan visiem kopīpašniekiem pieder viss nekustamais īpašums kopumā, kā arī ievērojot, ka zemes dzīļu izmantošanai ir nosakāmas attiecīgā zemesgabala robežas/izvietojums kartē, ir apšaubāms vai kopīpašuma gadījumā tikai viens atsevišķs kopīpašnieks varēs attiecīgo zemesgabalu lietot tādam mērķis, kas ir zemes dzīļu izmantošana.</w:t>
      </w:r>
      <w:r>
        <w:rPr>
          <w:color w:val="000000"/>
          <w:shd w:val="clear" w:color="auto" w:fill="FFFFFF"/>
        </w:rPr>
        <w:t xml:space="preserve"> </w:t>
      </w:r>
    </w:p>
    <w:p w14:paraId="35E7CD91" w14:textId="77777777" w:rsidR="00B45061" w:rsidRDefault="00B45061" w:rsidP="00B45061">
      <w:pPr>
        <w:ind w:firstLine="720"/>
        <w:jc w:val="both"/>
        <w:rPr>
          <w:shd w:val="clear" w:color="auto" w:fill="FFFFFF"/>
        </w:rPr>
      </w:pPr>
    </w:p>
    <w:p w14:paraId="18C5FEC2" w14:textId="77777777" w:rsidR="00B45061" w:rsidRDefault="00B45061" w:rsidP="00B45061">
      <w:pPr>
        <w:jc w:val="both"/>
        <w:rPr>
          <w:b/>
          <w:bCs/>
        </w:rPr>
      </w:pPr>
      <w:r>
        <w:rPr>
          <w:b/>
          <w:bCs/>
        </w:rPr>
        <w:t xml:space="preserve">Priekšlikumi </w:t>
      </w:r>
    </w:p>
    <w:p w14:paraId="7ECB0C19" w14:textId="77777777" w:rsidR="00B45061" w:rsidRDefault="00B45061" w:rsidP="00B45061">
      <w:pPr>
        <w:pStyle w:val="tv213"/>
        <w:numPr>
          <w:ilvl w:val="0"/>
          <w:numId w:val="1"/>
        </w:numPr>
        <w:spacing w:before="0" w:after="0"/>
        <w:ind w:right="57"/>
        <w:jc w:val="both"/>
        <w:rPr>
          <w:rFonts w:ascii="Calibri" w:eastAsia="Times New Roman" w:hAnsi="Calibri" w:cs="Calibri"/>
          <w:sz w:val="22"/>
          <w:szCs w:val="22"/>
          <w:lang w:eastAsia="en-US"/>
        </w:rPr>
      </w:pPr>
      <w:r>
        <w:rPr>
          <w:rFonts w:ascii="Calibri" w:eastAsia="Times New Roman" w:hAnsi="Calibri" w:cs="Calibri"/>
          <w:sz w:val="22"/>
          <w:szCs w:val="22"/>
          <w:lang w:eastAsia="en-US"/>
        </w:rPr>
        <w:t xml:space="preserve">Lūdzam precizēt anotācijas 8.lpp. (10.apakšpunktā) norādīto informāciju par precizējumiem likuma </w:t>
      </w:r>
      <w:r>
        <w:rPr>
          <w:rFonts w:ascii="Calibri" w:eastAsia="Times New Roman" w:hAnsi="Calibri" w:cs="Calibri"/>
          <w:sz w:val="22"/>
          <w:szCs w:val="22"/>
          <w:u w:val="single"/>
          <w:lang w:eastAsia="en-US"/>
        </w:rPr>
        <w:t>30.</w:t>
      </w:r>
      <w:r>
        <w:rPr>
          <w:rFonts w:ascii="Calibri" w:eastAsia="Times New Roman" w:hAnsi="Calibri" w:cs="Calibri"/>
          <w:sz w:val="22"/>
          <w:szCs w:val="22"/>
          <w:u w:val="single"/>
          <w:vertAlign w:val="superscript"/>
          <w:lang w:eastAsia="en-US"/>
        </w:rPr>
        <w:t>1</w:t>
      </w:r>
      <w:r>
        <w:rPr>
          <w:rFonts w:ascii="Calibri" w:eastAsia="Times New Roman" w:hAnsi="Calibri" w:cs="Calibri"/>
          <w:sz w:val="22"/>
          <w:szCs w:val="22"/>
          <w:u w:val="single"/>
          <w:lang w:eastAsia="en-US"/>
        </w:rPr>
        <w:t xml:space="preserve"> panta trešās daļas 3.punktā</w:t>
      </w:r>
      <w:r>
        <w:rPr>
          <w:rFonts w:ascii="Calibri" w:eastAsia="Times New Roman" w:hAnsi="Calibri" w:cs="Calibri"/>
          <w:sz w:val="22"/>
          <w:szCs w:val="22"/>
          <w:lang w:eastAsia="en-US"/>
        </w:rPr>
        <w:t xml:space="preserve">, jo minētajā normā nav atsauce uz likuma panta daļu, pēc kura pašvaldības komisija pieņem lēmumu par </w:t>
      </w:r>
      <w:r>
        <w:rPr>
          <w:rFonts w:ascii="Calibri" w:eastAsia="Times New Roman" w:hAnsi="Calibri" w:cs="Calibri"/>
          <w:sz w:val="22"/>
          <w:szCs w:val="22"/>
          <w:lang w:eastAsia="en-US"/>
        </w:rPr>
        <w:lastRenderedPageBreak/>
        <w:t xml:space="preserve">piekrišanu vai atteikumu lauksaimniecības zemes iegūšanai īpašumā, ja persona lauksaimniecības zemi vēlas iegūt īpašumā zemes dzīļu izmantošanai. </w:t>
      </w:r>
    </w:p>
    <w:p w14:paraId="4E9C210E" w14:textId="77777777" w:rsidR="00B45061" w:rsidRDefault="00B45061" w:rsidP="00B45061">
      <w:pPr>
        <w:pStyle w:val="tv213"/>
        <w:numPr>
          <w:ilvl w:val="0"/>
          <w:numId w:val="1"/>
        </w:numPr>
        <w:spacing w:before="0" w:after="0"/>
        <w:ind w:right="57"/>
        <w:jc w:val="both"/>
        <w:rPr>
          <w:rFonts w:ascii="Calibri" w:eastAsia="Times New Roman" w:hAnsi="Calibri" w:cs="Calibri"/>
          <w:sz w:val="22"/>
          <w:szCs w:val="22"/>
          <w:lang w:eastAsia="en-US"/>
        </w:rPr>
      </w:pPr>
      <w:r>
        <w:rPr>
          <w:rFonts w:ascii="Calibri" w:eastAsia="Times New Roman" w:hAnsi="Calibri" w:cs="Calibri"/>
          <w:sz w:val="22"/>
          <w:szCs w:val="22"/>
          <w:lang w:eastAsia="en-US"/>
        </w:rPr>
        <w:t>Anotācijas 9.lpp. (14.apakšpunkts) norādīts, ka tā kā ir izdarīti grozījumi Publiskas personas mantas atsavināšanas likuma (turpmāk – Atsavināšanas likums) 4.panta ceturtajā daļā, papildinot Atsavināšanas likumu ar jaunu pirmpirkuma tiesību gadījumu, ir precizēts likuma 30.</w:t>
      </w:r>
      <w:r>
        <w:rPr>
          <w:rFonts w:ascii="Calibri" w:eastAsia="Times New Roman" w:hAnsi="Calibri" w:cs="Calibri"/>
          <w:sz w:val="22"/>
          <w:szCs w:val="22"/>
          <w:vertAlign w:val="superscript"/>
          <w:lang w:eastAsia="en-US"/>
        </w:rPr>
        <w:t>3</w:t>
      </w:r>
      <w:r>
        <w:rPr>
          <w:rFonts w:ascii="Calibri" w:eastAsia="Times New Roman" w:hAnsi="Calibri" w:cs="Calibri"/>
          <w:sz w:val="22"/>
          <w:szCs w:val="22"/>
          <w:lang w:eastAsia="en-US"/>
        </w:rPr>
        <w:t xml:space="preserve"> panta pirmās daļas 5.punkts ar attiecīgu izņēmumu uz Atsavināšanas likuma 4.panta ceturtās daļas 9.punktu. </w:t>
      </w:r>
    </w:p>
    <w:p w14:paraId="56ACE73B" w14:textId="77777777" w:rsidR="00B45061" w:rsidRDefault="00B45061" w:rsidP="00B45061">
      <w:pPr>
        <w:pStyle w:val="tv213"/>
        <w:spacing w:before="0" w:after="0"/>
        <w:ind w:left="1080" w:right="57"/>
        <w:jc w:val="both"/>
        <w:rPr>
          <w:rFonts w:ascii="Calibri" w:hAnsi="Calibri" w:cs="Calibri"/>
          <w:sz w:val="22"/>
          <w:szCs w:val="22"/>
          <w:lang w:eastAsia="en-US"/>
        </w:rPr>
      </w:pPr>
      <w:r>
        <w:rPr>
          <w:rFonts w:ascii="Calibri" w:hAnsi="Calibri" w:cs="Calibri"/>
          <w:sz w:val="22"/>
          <w:szCs w:val="22"/>
          <w:lang w:eastAsia="en-US"/>
        </w:rPr>
        <w:t xml:space="preserve">Aicinām anotācijā norādīto papildināt ar informāciju, ka attiecīgie Atsavināšanas likuma grozījusi </w:t>
      </w:r>
      <w:r>
        <w:rPr>
          <w:rFonts w:ascii="Calibri" w:hAnsi="Calibri" w:cs="Calibri"/>
          <w:sz w:val="22"/>
          <w:szCs w:val="22"/>
          <w:u w:val="single"/>
          <w:lang w:eastAsia="en-US"/>
        </w:rPr>
        <w:t>Saeimā ir pieņemti 2015.gada 29.oktobrī un spēkā stājušies 2015.gada 3.decembrī</w:t>
      </w:r>
      <w:r>
        <w:rPr>
          <w:rFonts w:ascii="Calibri" w:hAnsi="Calibri" w:cs="Calibri"/>
          <w:sz w:val="22"/>
          <w:szCs w:val="22"/>
          <w:lang w:eastAsia="en-US"/>
        </w:rPr>
        <w:t xml:space="preserve">. </w:t>
      </w:r>
    </w:p>
    <w:p w14:paraId="422FB7C6" w14:textId="77777777" w:rsidR="00B45061" w:rsidRDefault="00B45061" w:rsidP="00B45061">
      <w:pPr>
        <w:rPr>
          <w:color w:val="1F497D"/>
        </w:rPr>
      </w:pPr>
    </w:p>
    <w:p w14:paraId="3BA9EBA4" w14:textId="77777777" w:rsidR="00B45061" w:rsidRDefault="00B45061" w:rsidP="00B45061">
      <w:pPr>
        <w:rPr>
          <w:color w:val="1F497D"/>
        </w:rPr>
      </w:pPr>
    </w:p>
    <w:p w14:paraId="00C1BBB6" w14:textId="77777777" w:rsidR="00B45061" w:rsidRDefault="00B45061" w:rsidP="00B45061">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Ilga </w:t>
      </w:r>
      <w:proofErr w:type="spellStart"/>
      <w:r>
        <w:rPr>
          <w:rFonts w:ascii="Franklin Gothic Medium" w:hAnsi="Franklin Gothic Medium"/>
          <w:b/>
          <w:bCs/>
          <w:color w:val="1F497D"/>
          <w:sz w:val="20"/>
          <w:szCs w:val="20"/>
        </w:rPr>
        <w:t>Jermacāne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25640263</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ilga.jermacane@fm.gov.lv</w:t>
        </w:r>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Medium" w:hAnsi="Franklin Gothic Medium"/>
          <w:b/>
          <w:bCs/>
          <w:color w:val="1F497D"/>
          <w:sz w:val="20"/>
          <w:szCs w:val="20"/>
        </w:rPr>
        <w:t>Gundega Apinīte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gundega.apinite@fm.gov.lv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Tālr.: 26170394 </w:t>
      </w:r>
    </w:p>
    <w:p w14:paraId="234AF362" w14:textId="311B5688" w:rsidR="00B45061" w:rsidRDefault="00B45061" w:rsidP="00B45061">
      <w:pPr>
        <w:rPr>
          <w:rFonts w:ascii="Franklin Gothic Book" w:hAnsi="Franklin Gothic Book"/>
          <w:color w:val="767573"/>
          <w:sz w:val="16"/>
          <w:szCs w:val="16"/>
        </w:rPr>
      </w:pP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9"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0"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14:ligatures w14:val="none"/>
        </w:rPr>
        <w:drawing>
          <wp:inline distT="0" distB="0" distL="0" distR="0" wp14:anchorId="3A784EF9" wp14:editId="2E954F98">
            <wp:extent cx="711200" cy="7239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r>
        <w:rPr>
          <w:rFonts w:ascii="Franklin Gothic Book" w:hAnsi="Franklin Gothic Book"/>
          <w:noProof/>
          <w:color w:val="767573"/>
          <w:sz w:val="16"/>
          <w:szCs w:val="16"/>
          <w14:ligatures w14:val="none"/>
        </w:rPr>
        <w:drawing>
          <wp:inline distT="0" distB="0" distL="0" distR="0" wp14:anchorId="347A69AB" wp14:editId="17215B02">
            <wp:extent cx="749300" cy="43815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49300" cy="438150"/>
                    </a:xfrm>
                    <a:prstGeom prst="rect">
                      <a:avLst/>
                    </a:prstGeom>
                    <a:noFill/>
                    <a:ln>
                      <a:noFill/>
                    </a:ln>
                  </pic:spPr>
                </pic:pic>
              </a:graphicData>
            </a:graphic>
          </wp:inline>
        </w:drawing>
      </w:r>
    </w:p>
    <w:p w14:paraId="3EBD822E" w14:textId="77777777" w:rsidR="006B51A3" w:rsidRDefault="006B51A3"/>
    <w:sectPr w:rsidR="006B51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06179"/>
    <w:multiLevelType w:val="hybridMultilevel"/>
    <w:tmpl w:val="833E4190"/>
    <w:lvl w:ilvl="0" w:tplc="02B07F1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677153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61"/>
    <w:rsid w:val="006B51A3"/>
    <w:rsid w:val="00B450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D50B"/>
  <w15:chartTrackingRefBased/>
  <w15:docId w15:val="{82D1E91B-6CEC-4B6A-8347-997CE13B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061"/>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5061"/>
    <w:rPr>
      <w:color w:val="0563C1"/>
      <w:u w:val="single"/>
    </w:rPr>
  </w:style>
  <w:style w:type="paragraph" w:customStyle="1" w:styleId="tv213">
    <w:name w:val="tv213"/>
    <w:basedOn w:val="Normal"/>
    <w:rsid w:val="00B45061"/>
    <w:pPr>
      <w:spacing w:before="280" w:after="280"/>
    </w:pPr>
    <w:rPr>
      <w:rFonts w:ascii="Times New Roman" w:hAnsi="Times New Roman" w:cs="Times New Roman"/>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541428">
      <w:bodyDiv w:val="1"/>
      <w:marLeft w:val="0"/>
      <w:marRight w:val="0"/>
      <w:marTop w:val="0"/>
      <w:marBottom w:val="0"/>
      <w:divBdr>
        <w:top w:val="none" w:sz="0" w:space="0" w:color="auto"/>
        <w:left w:val="none" w:sz="0" w:space="0" w:color="auto"/>
        <w:bottom w:val="none" w:sz="0" w:space="0" w:color="auto"/>
        <w:right w:val="none" w:sz="0" w:space="0" w:color="auto"/>
      </w:divBdr>
    </w:div>
    <w:div w:id="127293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gundega.apinite@fm.gov.lv"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20ilga.jermacane@fm.gov.lv" TargetMode="External"/><Relationship Id="rId12" Type="http://schemas.openxmlformats.org/officeDocument/2006/relationships/image" Target="cid:image001.jpg@01D98287.02DEC5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u-central-1.protection.sophos.com?d=likumi.lv&amp;u=aHR0cHM6Ly9saWt1bWkubHYvdGEvaWQvNzQyNDEjcDI4XzE=&amp;i=NjBhM2IzNGZjMWNhNDgwZTY4MmJlODI5&amp;t=Yms1amhJckg5NUxvZVdyMmJzelZSamVIOU5aZzRwQzFqZ1N5YU9IWlJ3MD0=&amp;h=6f803d3ff0484e589aba2542b4b88ef9&amp;s=AVNPUEhUT0NFTkNSWVBUSVbs54MAMPLR2pqY_ihtKMjTfH7Mw8P4E82sfkuC6H-69A" TargetMode="External"/><Relationship Id="rId11" Type="http://schemas.openxmlformats.org/officeDocument/2006/relationships/image" Target="media/image1.jpeg"/><Relationship Id="rId5" Type="http://schemas.openxmlformats.org/officeDocument/2006/relationships/hyperlink" Target="https://eu-central-1.protection.sophos.com?d=likumi.lv&amp;u=aHR0cHM6Ly9saWt1bWkubHYvdGEvaWQvNzQyNDEjcDI4&amp;i=NjBhM2IzNGZjMWNhNDgwZTY4MmJlODI5&amp;t=eGQ4WUFVUE83UXlONzExbXBTNnQ4L1hEdll3a3IvOGc1WSs2SzJWL0FZUT0=&amp;h=6f803d3ff0484e589aba2542b4b88ef9&amp;s=AVNPUEhUT0NFTkNSWVBUSVbs54MAMPLR2pqY_ihtKMjTfH7Mw8P4E82sfkuC6H-69A" TargetMode="External"/><Relationship Id="rId15" Type="http://schemas.openxmlformats.org/officeDocument/2006/relationships/fontTable" Target="fontTable.xml"/><Relationship Id="rId10" Type="http://schemas.openxmlformats.org/officeDocument/2006/relationships/hyperlink" Target="pasts@fm.gov.lv" TargetMode="External"/><Relationship Id="rId4" Type="http://schemas.openxmlformats.org/officeDocument/2006/relationships/webSettings" Target="webSettings.xml"/><Relationship Id="rId9" Type="http://schemas.openxmlformats.org/officeDocument/2006/relationships/hyperlink" Target="https://eu-central-1.protection.sophos.com?d=fm.gov.lv&amp;u=d3d3LmZtLmdvdi5sdg==&amp;i=NWZjZjllOTZmOTIxY2QwZTA1Mzk1OTJk&amp;t=VGxmdTJyV01DekhUR2d1UU5pVUgxSzdlSFBzREFRSTVxQm9HbURpR3BFTT0=&amp;h=2c59b9721ff842ec809cf9cea0c51263&amp;s=AVNPUEhUT0NFTkNSWVBUSVbyBbFOnz90X7cMcC671_5alhvBW8F8jhP-wM3VxUzlKA" TargetMode="External"/><Relationship Id="rId14" Type="http://schemas.openxmlformats.org/officeDocument/2006/relationships/image" Target="cid:image002.png@01D98287.02DEC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3427</Words>
  <Characters>1954</Characters>
  <Application>Microsoft Office Word</Application>
  <DocSecurity>0</DocSecurity>
  <Lines>16</Lines>
  <Paragraphs>10</Paragraphs>
  <ScaleCrop>false</ScaleCrop>
  <Company>Zemkopības Ministrija</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Priedīte</dc:creator>
  <cp:keywords/>
  <dc:description/>
  <cp:lastModifiedBy>Renāte Priedīte</cp:lastModifiedBy>
  <cp:revision>1</cp:revision>
  <dcterms:created xsi:type="dcterms:W3CDTF">2023-05-16T11:47:00Z</dcterms:created>
  <dcterms:modified xsi:type="dcterms:W3CDTF">2023-05-16T11:49:00Z</dcterms:modified>
</cp:coreProperties>
</file>