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Programmas "Altum aizdevumu portfelī iekļauto darījumu procentu likmes subsīdijas"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“Altum aizdevumu portfelī iekļauto darījumu procentu likmes subsīdijas”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atbalsts tiek piešķirts saskaņā ar Komisijas 2013. gada 18. decembra Regulu (ES) Nr. 1408/2013 par Līguma par Eiropas Savienības darbību 107. un 108. panta piemērošanu de minimis atbalstam lauksaimniecības nozarē (turpmāk – Komisijas regula Nr. 1408/2013), tad atbalsts nedrīkst pārsniegt Komisijas regulas Nr. 1408/2013 3. panta 3. a punktā noteikto apmēru, kā arī ievērojot Komisijas regulas Nr. 1408/2013 3.panta 8. punkta nosacījumus uzņēmumu apvienošanās vai iegādes gadījumā un Komisijas regulas Nr. 1408/2013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6.2. apakšpunktā aiz vārdiem "Komisijas regulas Nr. 1408/2013 3. panta 3. a punktā" ar vārdiem "un II pielikumā", lai atbalsta pretendentam būtu nepārprotami skaidrs, ka ne tikai nedrīkst pārsniegt viena vienota uzņēmuma noteikto de minimis atbalsta maksimālo apmēru, bet arī Latvijai noteikto de minimis atbalsta maksimālo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atbalsts tiek piešķirts saskaņā ar Komisijas 2014. gada 27. jūnija Regulu (ES) Nr. 717/2014 par Līguma par Eiropas Savienības darbību 107. un 108. panta piemērošanu de minimis atbalstam zvejniecības un akvakultūras nozarē (turpmāk – Komisijas regula Nr. 717/2014), tad atbalsts nedrīkst pārsniegt Komisijas regulas Nr. 717/2014 3. panta 2. a punktā noteikto apmēru, kā arī ievērojot Komisijas regulas Nr. 717/2014 3.panta 8. punkta nosacījumus uzņēmumu apvienošanās vai iegādes gadījumā un Komisijas regulas Nr. 717/2014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6.3. apakšpunktā aiz vārdiem "Komisijas regulas Nr. 717/2014 3. panta 2. a" ar vārdu un skaitli "un 3.", lai atbalsta pretendentam būtu nepārprotami skaidrs, ka ne tikai nedrīkst pārsniegt viena vienota uzņēmuma noteikto de minimis atbalsta maksimālo apmēru, bet arī Latvijai noteikto de minimis atbalsta maksimālo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kam atbalstu piešķir saskaņā ar  Komisijas regulas Nr.2023/2831,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 Ja saimnieciskās darbības veicējs, kam atbalstu piešķir saskaņā ar  Komisijas regulas Nr. 1408/2013, vienlaikus darbojas vienā vai vairākās Komisijas regulas Nr. 2023/2831 vai Komisijas regulas Nr. 717/2014 atbalstāmās nozarēs, atbalstu drīkst piešķirt tikai tad, ja atbalsta pretendents nodrošina šo nozaru darbību vai uzskaites nodalīšanu, lai saskaņā ar Komisijas regulas Nr. 1408/2013 1.panta 2.punktu un 3.punktu darbības izslēgtajās nozarēs negūst labumu no de minimis atbalsta, ko piešķir saskaņā ar šiem noteikumiem. Ja saimnieciskās darbības veicējs, kam atbalstu piešķir saskaņā ar  Komisijas regulas Nr. 717/2014, vienlaikus darbojas vienā vai vairākās Komisijas regulas Nr. 2023/2831 vai Komisijas regulas Nr. 1408/2013 atbalstāmās nozarēs, atbalstu drīkst piešķirt tikai tad, ja atbalsta pretendents nodrošina šo nozaru darbību vai uzskaites nodalīšanu, lai saskaņā ar Komisijas regulas Nr. 717/2014 1.panta 2.punktu un 3.punktu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14. punkta redakciju par saimnieciskās darbības veicējiem, kam atbalstu piešķir saskaņā ar Komisijas regulu 1408/2013 vai Komisijas regulu 717/2014. Atbilstoši nosakot, ka ja saimnieciskās darbības veicējiem atbalstu piešķir saskaņā ar Komisijas regulu 1408/2013, atbalstu piešķir, ievērojot Komisijas regulas Nr. 1408/2013 1. panta 2. un 3. punktu. Savukārt, ja saimnieciskās darbības veicējiem atbalstu piešķir saskaņā ar Komisijas regulu 717/2014, atbalstu piešķir, ievērojot Komisijas regulas Nr. 717/2014 1. panta 2.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12.06.2024.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12.06.2024.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Atzinumi_24-TA-974.docx</dc:title>
</cp:coreProperties>
</file>

<file path=docProps/custom.xml><?xml version="1.0" encoding="utf-8"?>
<Properties xmlns="http://schemas.openxmlformats.org/officeDocument/2006/custom-properties" xmlns:vt="http://schemas.openxmlformats.org/officeDocument/2006/docPropsVTypes"/>
</file>