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24-TA-1898: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Fiskālās disciplīnas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13.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"Ietvara likuma projekts izstrādājams, ievērojot izdevumu pieauguma nosacījumu, kas tiek piemērots neto izdevumu virzības noteikšanā un uzraudzībā saskaņā ar Eiropas Parlamenta un Padomes 2024. gada 29. aprīļa Regulu (ES) 2024/1263 par ekonomikas politikas efektīvu koordināciju un budžeta daudzpusēju uzraudzību un ar ko atceļ Padomes Regulu (EK) Nr. 1466/97.".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3. pantā izdarīt atsauci uz konkrētu vai konkrētām attiecīgās regulas normām (vienībām), tādējādi atvieglojot likumprojekta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un ņemot vērā, ka ar likumprojektu tiek ieviestas Eiropas Parlamenta un Padomes 2024. gada 29. aprīļa regulas (ES) 2024/1263 par ekonomikas politikas efektīvu koordināciju un budžeta daudzpusēju uzraudzību un ar ko atceļ Padomes Regulu (EK) Nr. 1466/97, prasības, lūdzam aizpildīt likumprojekta anotācijas 5.4. sadaļu (jo īpaši šīs sadaļas 1. tabulu) ar informāciju par minētās regulas prasību ieviešanu (tostarp arī sniedzot informāciju, kā paredzēts izpildīt regulas 11., 15. un 21. pantā ietvertos dalībvalstu pienākumus, kā arī sniedzot pamatotu informāciju par 11. panta 2. punktā, 15. panta 3. punktā, 21. panta 5. punktā un 23. pantā ietvertās rīcības brīvības izmantošanu vai neizmantošanu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ir būtiski nodrošināt, ka tiek pienācīgi un savlaicīgi ieviestas visas nepieciešamās prasības Eiropas Savienības regulu piemērošanai. Norādām, ka gadījumos, kad regulas normas paredz dalībvalstij veikt papildu pasākumus, bet tas netiek izdarīts noteiktajā laikā un apjomā, uzskatāms, ka attiecīgā dalībvalsts ir pārkāpusi no Eiropas Savienības tiesībām izrietošās saistības, jo šādos gadījumos bez papildu pasākumu veikšanas nav iespējams pilnībā nodrošināt attiecīgo regulas prasību piemērošanu (sk.</w:t>
            </w:r>
            <w:r w:rsidR="00000000" w:rsidRPr="00000000" w:rsidDel="00000000">
              <w:rPr>
                <w:i w:val="1"/>
                <w:rtl w:val="0"/>
              </w:rPr>
              <w:t xml:space="preserve"> Eiropas Savienības Tiesas 1979. gada 7. februāra spriedumu lietā Nr. 128/78 Commission v United Kingdom of Great Britain and Northern Ireland</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likumprojekta anotācijas 5. sadaļā skaidrot, kā paredzēts pārņemt Padomes 2024. gada 29. aprīļa Direktīvu (ES) 2024/1265, ar ko groza Direktīvu 2011/85/ES par prasībām dalībvalstu budžeta struktūrām.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Fiskālās disciplīnas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2021. gada 7. septembra noteikumu Nr. 606 "Ministru kabineta kārtības rullis" (turpmāk - noteikumi Nr. 606) 55.1. apakšpunktam atbildīgā ministrija, novirzot projektu saskaņošanai, nosaka atzinuma sniegšanas termiņu vispārējā kārtībā – no 10 darbdienām (norādām arī uz šo noteikumu 65. punktu, no kura izriet, ka atzinuma sniedzējam ir pienākums sniegt atzinumu šo noteikumu 55. punktā noteiktajā termiņā). Attiecīgi secināms, ka, nepiemērojot steidzamības kārtību (ja izpildās šo noteikumu 55.2. apakšpunktā ietvertie priekšnoteikumi), nav pieļaujams atzinuma sniegšanai par likumprojektu noteikt īsāku termiņu par 10 darbdienām, proti, konkrētajā gadījumā - trīs darbdienas. Ievērojot minēto, lūdzam turpmāk, nosakot atzinumu sniegšanas termiņus, ievērot noteikumu Nr. 606 55.1. apakšpunktā paredzēto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5. panta trešās daļas 3. punktā vārdus un skaitļus "Eiropas Parlamenta un Padomes 2011.gada 16.novembra regulā (ES) Nr. 1175/2011, ar ko groza Padomes regulu (EK) Nr. 1466/97 par budžeta stāvokļa uzraudzības un ekonomikas politikas uzraudzības un koordinācijas stiprināšanu" ar vārdiem un skaitļiem "Eiropas Parlamenta un Padomes 2024. gada 29. aprīļa regulā (ES) 2024/1263 par ekonomikas politikas efektīvu koordināciju un budžeta daudzpusēju uzraudzību un ar ko atceļ Padomes Regulu (EK) Nr. 1466/97".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samainīt vietām likumprojekta 1. un 2. pantā ietvertos grozījumus.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24-TA-1898</w:t>
    </w:r>
    <w:r>
      <w:br/>
    </w:r>
    <w:r w:rsidR="00000000" w:rsidRPr="00000000" w:rsidDel="00000000">
      <w:rPr>
        <w:rtl w:val="0"/>
      </w:rPr>
      <w:t xml:space="preserve">Izdrukāts 19.08.2024. 09.28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24-TA-1898</w:t>
    </w:r>
    <w:r>
      <w:br/>
    </w:r>
    <w:r w:rsidR="00000000" w:rsidRPr="00000000" w:rsidDel="00000000">
      <w:rPr>
        <w:rtl w:val="0"/>
      </w:rPr>
      <w:t xml:space="preserve">Izdrukāts 19.08.2024. 09.28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Atzinumi_24-TA-1898.docx</dc:title>
</cp:coreProperties>
</file>

<file path=docProps/custom.xml><?xml version="1.0" encoding="utf-8"?>
<Properties xmlns="http://schemas.openxmlformats.org/officeDocument/2006/custom-properties" xmlns:vt="http://schemas.openxmlformats.org/officeDocument/2006/docPropsVTypes"/>
</file>