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24-TA-2661: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demogrāfiskās politikas attīstību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42.lpp. punktā 1.2.1.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-Sakārtota sabiedriskā transporta sistēma, nodrošinot bērnu nokļūšanu uz izglītības iestādi un dzīvesvietu.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w:t>
            </w:r>
            <w:r w:rsidR="00000000" w:rsidRPr="00000000" w:rsidDel="00000000">
              <w:rPr>
                <w:b w:val="1"/>
                <w:rtl w:val="0"/>
              </w:rPr>
              <w:t xml:space="preserve">PS lūdz, kā atbildīgo ministriju noteikt arī Satiksmes ministriju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Dundure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42.lpp.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Paplašināta pirmsskolas izglītības iestāžu (PII) pieejamība: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PII pieejamība no bērna viena gada vecuma.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LPS vērš uzmanību, ka nosakot normu PII piejamību mo 1.5 gadu vecuma tika ņemti vērā:</w:t>
            </w:r>
            <w:r w:rsidR="00000000" w:rsidRPr="00000000" w:rsidDel="00000000">
              <w:rPr>
                <w:rtl w:val="0"/>
              </w:rPr>
              <w:t xml:space="preserve"> bērna labbūtība (spēja adaptēties, fiziskā un emocionālā attīstība, bērna iespējamā biežā slimošana utt.), mātes psiholoģiskā un emocionālā labbūtība, secinot, ka 1 gadu vecam bērnam ir ļoti cieša sasaiste ar māti līdz ar to tika pieņemts lēmums par PII nodrošināšanu no 1.5 gadu vecuma.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izpildītu pašvaldībām doto uzdevumu, Pašvaldības būvē jaunas PII, paplašina esošās PII, piesaista ES struktūrfondu finansējumu. Apkopotie pašvaldību dati par PII nodrošinājumu parāda, ka salīdzinot ar 2021.gadu bērnu skaits rindā ir samazinājies par 42% un salīdzinot ar 2023.gadu samazinājums ir 10%. Rindas saglabājas PieRīgas pašvaldībās, kur ir tehniskais bērnu pieaugums, piemēram, Mārupes novadā iedzīvotāju migrācijas rezultātā bērnu skaits pieaug vidēji par 250-300 bērniem, arī bērnu dzimstības līmenis  ir augstāks nekā reģionos.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Rīgā, PieRīgas un atseviškās valstspilsētās netiek atvērtas jaunas grupiņas, jo trūkst pedagogi un auklītes.</w:t>
            </w:r>
            <w:r w:rsidR="00000000" w:rsidRPr="00000000" w:rsidDel="00000000">
              <w:rPr>
                <w:b w:val="1"/>
                <w:rtl w:val="0"/>
              </w:rPr>
              <w:t xml:space="preserve">Bērniem no 1.gada vecuma PII ir jānodrošina:</w:t>
            </w:r>
            <w:r w:rsidR="00000000" w:rsidRPr="00000000" w:rsidDel="00000000">
              <w:rPr>
                <w:rtl w:val="0"/>
              </w:rPr>
              <w:t xml:space="preserve"> atbilstoša vide- grupiņas iekārtojums, uzturs, uz 5 bērniem ir jānodrošina pedagogs un auklīte, kuru šobrīd trūkst. Šis pasākums ir finanšu ietilpīgs, pašvaldībām šādu līdzekļu nav.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LPS lūdz svītrot no Demogrāfijas plāna punktu:PII pieejamība no bērna viena gada vecuma.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Dundure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2.3 punkta ar apakšpunktiem , jānorāda kārtība un finanšu resursi,  kādā tiks kompensētas paredzētās  "Ģimenei ar bērniem draudzīga nodokļu politika"  ienākuma un nekustamā īpašuma nodokļu atlaides  un atvieglojumi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Aino Salmiņš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šo informatīvo ziņojumu, LPS vēlas vērst uzmanību uz papildus finansējuma nepieciešamību no valsts budžeta, jo pirmkārt, demogrāfisko pārmaiņu, iedzīvotāju skaita samazināšanās un novecošanās dēļ pieaug slodze uz pašvaldību sociālajiem un veselības aprūpes pakalpojumiem, vienlaikus samazinoties darbspējas vecuma iedzīvotāju skaitam, tas ietekmē nodokļu ieņēmumus. Otrkārt, iedzīvotāju migrācija uz lielākām pilsētām vai ārvalstīm  negatīvi ietekmēt reģionu ekonomisko aktivitāti, padarot grūtākus vietējo pakalpojumu uzturēšanas un infrastruktūras attīstības plānus. Treškārt, ierobežotu finanšu resursu dēļ pašvaldībām kļūst arvien grūtāk nodrošināt ilgtspējīgu attīstību un atbilstošu dzīves kvalitāti saviem iedzīvotājiem.  Līdz ar to nebūs iespējams izpildīt, piemēram,   1.2.1 pasākumu paplašināta pirmsskolas izglītības iestāžu (PII) pieejamība: PII pieejamība no bērna viena gada vecuma un PII pakalpojuma pieejamība personām, kuru dzīvesvieta nav deklarēta attiecīgajā pašvaldībā gadījumos, ja minētās pašvaldības teritorijā atrodas darba devējs, kurā persona faktiski veic savu darbu.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pārskatīt  punktu 2.2.2., jo LPS un pašvaldības pašas nespēj īstenot šos atbalsta pasākumus mājokļa nodrošināšanai, jo nepieciešami būtiski papildu finanšu resursi un valsts mēroga atbalsta instrumenti. Šobrīd pastāvošie un potenciālie risinājumi, piemēram, subsīdija “Balsts” ģimenēm mājokļa iegādei vai būvniecībai, atbalsta programma ģimenes tipa privātmāju īres mājokļu būvniecībai un grantu piešķiršana mājokļa iegādei pie trešā bērna piedzimšanas, var būt realizējami tikai ar valsts finansiālo atbalstu.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īstenotu efektīvus atbalsta pasākumus mājokļa nodrošināšanai, nepieciešama cieša sadarbība Latvijas Bankai ar Komercbanku asociāciju un Ekonomikas ministriju. Šo institūciju iesaiste ir būtiska, lai izstrādātu un nodrošinātu finansiāli ilgtspējīgus risinājumus, kas sniegtu papildu atbalstu ģimenēm mājokļa iegādei vai būvniecībai, īres mājokļu attīstībai un grantu piešķiršanai pie katra nākamā bērna piedzimšanas. Aicinām LPS un pašvaldības aizstāt ar LB, jo viņas ekspertīze var nodrošināt koordinētu pieeju un veicināt pieejamu un ilgtspējīgu mājokļu risinājumu attīstību visā valstī, vienlaikus LB strādājot ciešā sadarbībā ar FM varētu mazināt finansiālo slogu uz pašvaldību budžetiem un nodrošinot atbilstošu atbalstu ģimenēm.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Feldmane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24-TA-2661</w:t>
    </w:r>
    <w:r>
      <w:br/>
    </w:r>
    <w:r w:rsidR="00000000" w:rsidRPr="00000000" w:rsidDel="00000000">
      <w:rPr>
        <w:rtl w:val="0"/>
      </w:rPr>
      <w:t xml:space="preserve">Izdrukāts 11.11.2024. 15.38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24-TA-2661</w:t>
    </w:r>
    <w:r>
      <w:br/>
    </w:r>
    <w:r w:rsidR="00000000" w:rsidRPr="00000000" w:rsidDel="00000000">
      <w:rPr>
        <w:rtl w:val="0"/>
      </w:rPr>
      <w:t xml:space="preserve">Izdrukāts 11.11.2024. 15.38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Atzinumi_24-TA-2661.docx</dc:title>
</cp:coreProperties>
</file>

<file path=docProps/custom.xml><?xml version="1.0" encoding="utf-8"?>
<Properties xmlns="http://schemas.openxmlformats.org/officeDocument/2006/custom-properties" xmlns:vt="http://schemas.openxmlformats.org/officeDocument/2006/docPropsVTypes"/>
</file>