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140.4. </w:t>
            </w:r>
            <w:r w:rsidR="00000000" w:rsidRPr="00000000" w:rsidDel="00000000">
              <w:rPr>
                <w:rtl w:val="0"/>
              </w:rPr>
              <w:t xml:space="preserve">apakšpunktā</w:t>
            </w:r>
            <w:r w:rsidR="00000000" w:rsidRPr="00000000" w:rsidDel="00000000">
              <w:rPr>
                <w:rtl w:val="0"/>
              </w:rPr>
              <w:t xml:space="preserve"> minēto attālumu var samazināt līdz 300 m, ja pirms lauksaimniecības dzīvnieku turēšanai paredzētās būves būvniecības uzsākšanas ir veikts ietekmes uz vidi novērtējums, ir ieviesti labākie pieejamie tehniskie paņēmieni, un tie tiek pastāvīgi piemēroti un uzturēti visā lauksaimniecības dzīvnieku turēšanas būves ekspluatācijas laikā, nodrošinot piesārņojuma novēršanu normatīvajos aktos noteiktajā kārtībā un apjomā, kā arī ir nodrošināts nepārtraukts smaku monitorings.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iebilst šādai 142.1 punkta redakcijai,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Nr.240 “Vispārīgie teritorijas plānošanas, izmantošanas un apbūves noteikumi” nosaka vispārīgās prasības vietējā līmeņa teritorijas attīstības plānošanai, teritorijas izmantošanai un apbūvei. Proti, noteikumos tiek atrunātas prasības vietējā līmeņa plānošanas dokumentu izstrādei, kas izriet no Teritorijas attīstības plānošanas likuma. Savukārt labākie pieejamie tehniskie paņēmieni (turpmāk - LPTP) ir izstrādāti, balstoties uz Eiropas Parlamenta un Padomes 2010. gada 24. novembra direktīvu 2010/75/ES par rūpnieciskajām emisijām (piesārņojuma integrēta novēršana un kontrole) un tiek piemēroti A kategorijas piesārņojošu darbību veikšanai. LPTP ievērošanu vai konkrētas iekārtas atbilstības/neatbilstības LPTP izvērtēšanu tik agrīnā stadijā kā teritorijas plānojuma izstrādes brīdis nav iespējams veikt. Turklāt šādā situācijā piesārņojošas darbības vai tās veikšanai nepieciešamas tehnoloģiskās iekārtas atbilstība LPTP būtu jāvērtē pašvaldības būvvaldei, lai novērtētu paredzētās darbības atbilstību teritorijas plānojumam un izsniegtu būvatļauju. Šādu precīzu un detalizētu atbilstības izvērtēšanu LPTP nevarēs veikt arī Valsts vides dienests (turpmāk – Dienests), jo pat iesniegumos tehnisko noteikumu saņemšanai netiek sniegta pietiekamas detalizācijas informācija. Šāda informācija tiek iekļauta vai nu būvprojektos vai iesniegumos piesārņojošas darbības atļaujas saņemšanai, bet, piemēram, būvprojekta izstrāde nav uzsākama bez derīgas būvatļaujas.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akcentē, ka jau šobrīd A kategorijas piesārņojošas darbības uzņēmumiem savā darbībā ir jāievēro LPTP prasības, tomēr neskatoties uz to praktiskajā Dienesta pieredzē, ir konstatējami smaku un trokšņa normatīvajos aktos noteikto robežlielumu pārsniegumi, neskatoties uz to, ka operators ir apliecinājis dzīvnieku novietnē veiktās darbības atbilstību LPTP. Pie kam, būvprojekts ir jāizstrādā paredzētajai darbībai, arī piesārņojošas darbības atļauja ir jāsaņem  pirms darbības uzsākšanas, šajos dokumentos tiek pievienota informācija, kas ir iegūta modelēšanas ceļā, piemēram, smaku emisiju limitu projekts, kas ne vienmēr garantē smaku traucējumu neesamību jau pie šobrīd spēkā esošajiem attālumiem.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ieskatā, plānotās darbības (proti, dzīvnieku novietnes atrašanas vietas) attālumu līdz dzīvojamai mājai nevar pamatot ar prasībām, kuru ievērošana ir obligāta dzīvnieku novietnes ekspluatācijas laikā, jo lēmums par dzīvnieku novietnes atrašanas vietas iespējamību jāpieņem plānošanas stadijā. Pretēji, ja plānotās darbības (proti, dzīvnieku novietnes atrašanas vietas) attālumu līdz dzīvojamai mājai pamatot ar prasībām, kuru ievērošana ir obligāta dzīvnieku novietnes ekspluatācijas laikā (kā tas tiek minēts 142.1 punktā - ir ieviesti labākie pieejamie tehniskie paņēmieni, un tie tiek pastāvīgi piemēroti un uzturēti visā lauksaimniecības dzīvnieku turēšanas būves ekspluatācijas laikā, nodrošinot piesārņojuma novēršanu normatīvajos aktos noteiktajā kārtībā un apjomā, kā arī ir nodrošināts nepārtraukts smaku monitorings), var rasties situācijas, kad dzīvnieku novietne nenodrošina šo prasību ievērošanu, savukārt dzīvnieku novietnes atrašanas vietas attālums līdz dzīvojamai apbūvei vairs nevar tikt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Intensīvas cūku un mājputnu audzēšanas fermu viena no būtiskām ietekmēm ir šīs darbības rezultātā radītā smaku izplatība. MK 25.11.2014. noteikumi Nr. 724 “Noteikumi par piesārņojošas darbības izraisīto smaku noteikšanas metodēm, kā arī kārtību, kādā ierobežo šo smaku izplatīšanos” (turpmāk – Noteikumi Nr. 724) nosaka smaku mērķlielumu, kas ir 5 ouE/m3 un kuru nedrīkst pārsniegt vairāk kā 168 stundas kalendāra gadā. Pārsniegumu skaitu var noteikt aprēķinu ceļā ar emisiju izkliedei paredzētām programmām, taču to ir grūti kontrolēt, ja netiek uzstādīta nepārtrauktā monitoringa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724 2.5. punktam, smakas uztveres slieksnis ir 1 ouE/m3, kas ir piecas reizes zemāka vērtība par šobrīd noteikto mērķlielumu. Turklāt jāņem vērā, ka atkarībā no smaku avotā radītās smakas īpašībām traucējošas smakas slieksnis (Noteikumu Nr. 724 definīcija punktā 2.6.) ir augstāks par smakas uztveres slieksni. Tas var pārsniegt mērķlielumu vai būt mazāks - atkarībā no smakojošas vielas, kas ir galvenais smakas cēlonis, smakas biežuma, intensitātes, ilguma, hedoniskā toņa (pretīguma) un vietas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LPTP attiecībā uz smaku līmeņa nodrošināšanu dzīvnieku novietnēs un fermās nenosaka sasniedzamos mērķlielumus, bet paredz, ka “Bloka/fermas plānošanas posmā tiek nodrošināti pietiekami attālumi starp bloku/fermu un jutīgām teritorijām, piemērojot minimālos standarta atstatumus vai modelējot smaku izplatīšanos, lai paredzētu/simulētu smaku koncentrāciju apkārtējās teritorijās[1]. Attiecībā uz smaku līmeņa nodrošināšanu, tajā skaitā pietiekama attāluma noteikšanu, tiek norādīts[2], ka dalībvalstīm un skartajām pašvaldībām ir tiesības noteikt ierobežojumus (attālums un/vai sasniedzamais robežlielums) atkarībā no darbības, kura rada smaku ietekmi, specifikas un tie var atšķirties atkarībā no teritorijas, uz kuru tie attiecināmi (piemēram, dzīvojamā vai publiskā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esošā smaku koncentrācijas mērķlieluma vērtība ievērojami pārsniedz smakas uztveramības slieksni, bet LPTP dokumentos tiek noteikti tikai labas saimniekošanas prakses risinājumi, nenosakot sasniedzamo mērķlielumu skaitliskos līmeņus, arī pielietojot labākos pieejamos paņēmienus, prognozējamas iedzīvotāju sūdzības par smakām, ja tiek vēl vairāk samazināti noteikumu 140.4. punktā noteiktie attālumi, bet netiek izdarīti grozījumi Noteikumos Nr. 724 attiecībā uz nodrošināmajām smaku koncentrācijām. Tāpat neizbēgami ir operatoru smaku samazināšanas plāni, kuri ir arī viena no LPTP obligātajām sastāvdaļām, gadījumos, ja operators radījis traucējošu smaku 20 atsevišķās diennaktīs kalendāra gada laikā un šo faktu pamato saņemtās sūdzības un šo noteikumu 18. punktā minētajā protokolā fiksētie novērojumi.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minētais var izsaukt gan sabiedrības, gan operatora neapmierinātību (operatoram nepieciešami papildu finanšu līdzekļi darbības uzlabošanai, neskatoties uz to, ka tiek izpildīts Noteikumu Nr. 724 25.2. apakšpunkta nosacījums par smakas mērķlieluma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Plociņa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25-TA-1384</w:t>
    </w:r>
    <w:r>
      <w:br/>
    </w:r>
    <w:r w:rsidR="00000000" w:rsidRPr="00000000" w:rsidDel="00000000">
      <w:rPr>
        <w:rtl w:val="0"/>
      </w:rPr>
      <w:t xml:space="preserve">Izdrukāts 27.06.2026.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25-TA-1384</w:t>
    </w:r>
    <w:r>
      <w:br/>
    </w:r>
    <w:r w:rsidR="00000000" w:rsidRPr="00000000" w:rsidDel="00000000">
      <w:rPr>
        <w:rtl w:val="0"/>
      </w:rPr>
      <w:t xml:space="preserve">Izdrukāts 27.06.2026.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Atzinumi_25-TA-1384.docx</dc:title>
</cp:coreProperties>
</file>

<file path=docProps/custom.xml><?xml version="1.0" encoding="utf-8"?>
<Properties xmlns="http://schemas.openxmlformats.org/officeDocument/2006/custom-properties" xmlns:vt="http://schemas.openxmlformats.org/officeDocument/2006/docPropsVTypes"/>
</file>