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25-TA-523: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3.2.1. specifiskā atbalsta mērķa "Attīstīt un izvērst ilgtspējīgu, klimatnoturīgu, intelektisku un intermodālu mobilitāti valsts, reģionālā un vietējā līmenī, tostarp uzlabotu piekļuvi TEN-T un pārrobežu mobilitāti"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 ievēro horizontālo principu "Vienlīdzība, iekļaušana, nediskriminācija un pamattiesību ievērošana" un uzkrāj datus par projekta ietekmi uz horizontālā principa rādītāju – sabiedriskā transporta vienību skaitu, kuros Kohēzijas fonda ieguldījumu rezultātā ir nodrošināta vides un informācijas piekļūstamība;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HP VINPI rādītāju  "sabiedriskā transporta vienību skaitu, kuros Kohēzijas fonda ieguldījumu rezultātā ir nodrošināta vides un informācijas piekļūstamība", jo tas neizriet no projekta projekta satura un atbalstāmajām darbībām, proti, projekta ietvaros nav plānots iegādāties sabiedrisko transportu.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pasākuma ietvaros tiek plānoti civilās aizsardzības pasākumi, aicinām izvēlēties HP rādītāju </w:t>
            </w:r>
            <w:r w:rsidR="00000000" w:rsidRPr="00000000" w:rsidDel="00000000">
              <w:rPr>
                <w:b w:val="1"/>
                <w:rtl w:val="0"/>
              </w:rPr>
              <w:t xml:space="preserve">"Civilās aizsardzības pasākumu,  kuros ir nodrošināti piekļūstami pakalpojumi un informācija personām ar funkcionēšanas ierobežojumiem, skaits" </w:t>
            </w:r>
            <w:r w:rsidR="00000000" w:rsidRPr="00000000" w:rsidDel="00000000">
              <w:rPr>
                <w:rtl w:val="0"/>
              </w:rPr>
              <w:t xml:space="preserve">(VINPI_13).  Ar rādītājā minēto civilās aizsardzības pasākumu skaitu saprot objektu skaitu to adreses vai kadastra numura līmenī. Piemēram, ja projekta īstenošanas rezultātā tiks pielāgots un aprīkots civilās aizsardzības mērķiem 1 tilts, un tajā ir nodrošināta vides un informācijas piekļūstamība personām ar funkcionēšanas ierobežojumiem, tad HP VINPI rādītājā būs jānorāda "1".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 ievēro horizontālo principu "Vienlīdzība, iekļaušana, nediskriminācija un pamattiesību ievērošana" un uzkrāj datus par projekta ietekmi uz horizontālā principa rādītāju – civilās aizsardzības pasākumu,  kuros ir nodrošināti piekļūstami pakalpojumi un informācija personām ar funkcionēšanas ierobežojumiem, skaits;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Horizontālā principa “Vienlīdzība, iekļaušana, nediskriminācija un pamattiesību ievērošana” aprakstā aicinām mainīt rādītāju uz “Civilās aizsardzības pasākumu,  kuros ir nodrošināti piekļūstami pakalpojumi un informācija personām ar funkcionēšanas ierobežojumiem, skaits” (VINPI_13).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LM priekšlikumu pie MKN 29.2. apakšpunkta.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Aicinām noteikt HP VINPI rādītāju “Civilās aizsardzības pasākumu,  kuros ir nodrošināti piekļūstami pakalpojumi un informācija personām ar funkcionēšanas ierobežojumiem, skaits” (VINPI_13) (skat.LM priekšlikumu pie MKN 29.2. apakšpunkta).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Skaidrojam, ka specifiskā darbība saistībā ar ārtelpas apgaismojumu attiecas uz dzimumu līdztiesības jomu. Lūdzam svītrot šeit un pārcelt uz 8.1.10.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Aicinām dzēst pievienotās trīs uz VINPI_12 rādītāju attiecināmās specifiskās darbības, jo civilās aizsardzības pasākumi tiek uzskaitīti  rādītājā VINPI_13.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Aicinām papildināt sadaļu ar HP VINPI rādītājiem atbilstošu specifisko darbību piemēriem. Lūdzam skatīt piedāvāto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uzkrāj datus par projekta ietekmi uz horizontālā principa rādītāju - </w:t>
            </w:r>
            <w:r w:rsidR="00000000" w:rsidRPr="00000000" w:rsidDel="00000000">
              <w:rPr>
                <w:b w:val="1"/>
                <w:rtl w:val="0"/>
              </w:rPr>
              <w:t xml:space="preserve">civilās aizsardzības pasākumu,  kuros ir nodrošināti piekļūstami pakalpojumi un informācija personām ar funkcionēšanas ierobežojumiem, skaits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personu ar invaliditāti vienlīdzīgas iespējas un tiesības, projekta ietvaros tiks īstenotas specifiskas HP VINPI darbības,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 tiks īstenoti civilās aizsardzības pasākumi, kuros ir ņemtas vērā personām ar funkcionēšanas ierobežojumiem vienlīdz efektīvas pakalpojumu un informācijas nodrošināšanas iespējas (atbilstošais rādītājs VINPI_13);</w:t>
            </w:r>
            <w:r w:rsidR="00000000" w:rsidRPr="00000000" w:rsidDel="00000000">
              <w:rPr>
                <w:b w:val="1"/>
                <w:rtl w:val="0"/>
              </w:rPr>
              <w:t xml:space="preserve">- tiks nodrošināti konsultatīva rakstura pasākumi par vides un informācijas, aprīkojuma, informācijas tehnoloģiju risinājumu piekļūstamību personām ar dažādiem funkcionēšanas ierobežojumiem  (attiecīgi pievienojot dokumentus, piem. konsultāciju protokolus u.c.) (atbilstošais rādītājs VINPI_18).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8.1.10. uz dzimumu līdztiesību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vispārīgo darbību piemērus atbilstoši Vadlīnijām “Horizontālais princips “Vienlīdzība, iekļaušana, nediskriminācija un pamattiesību ievērošana”. Vadlīnijas īstenošanai un uzraudzībai (2021-2027)”, kā arī papildināt sadaļu ar citu vispārīgo un specifisko darbību piemēriem. Aicinām skatīt piedāvāto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Pasākumam ir netieša ietekme uz horizontālā principa “Vienlīdzība, iekļaušana, nediskriminācija un pamattiesību ievērošana” ievērošanu. Pasākuma projektā tiek plānotas vispārīgas </w:t>
            </w:r>
            <w:r w:rsidR="00000000" w:rsidRPr="00000000" w:rsidDel="00000000">
              <w:rPr>
                <w:b w:val="1"/>
                <w:rtl w:val="0"/>
              </w:rPr>
              <w:t xml:space="preserve">un specifiskas</w:t>
            </w:r>
            <w:r w:rsidR="00000000" w:rsidRPr="00000000" w:rsidDel="00000000">
              <w:rPr>
                <w:rtl w:val="0"/>
              </w:rPr>
              <w:t xml:space="preserve"> horizontālā principa darbības, kas veicina dzimumu līdztiesību.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Vispārīgo darbību piemēri: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īstenojot projekta komunikācijas un vizuālās identitātes aktivitātes, to saturs tiks rūpīgi izvērtēts un  tiks izvēlēta valoda un vizuālie tēli, kas mazina diskrimināciju un stereotipu veidošanos par kādu no dzimumiem, personām ar invaliditāti, reliģisko pārliecību, vecumu, rasi un etnisko izcelsmi vai seksuālo orientāciju (skat. metodisko materiālu “Ieteikumi diskrimināciju un stereotipus mazinošai komunikācijai ar sabiedrību”,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projektu vadībā un īstenošanā tiks virzīti pasākumi, kas sekmē darba un ģimenes dzīves līdzsvaru, paredzot elastīga un nepilna laika darba iespēju nodrošināšanu vecākiem ar bērniem un personām, kuras aprūpē tuviniekus.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Specifiskās darbības piemērs: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lai ārtelpā būtu ērti un droši pārvietoties visiem, īpaši sievietēm un vecāka gadagājuma cilvēkiem, tiks ierīkots ārtelpas apgaismojums. Labs apgaismojums mazinās riskus vardarbībai, aizskaršanai/apdraudējumam (atbilstošais rādītājs VINPI_12).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Aicinām norādīt, ka projektu iesniegumu vērtēšanā tiks piemērots specifiskais atbilstības HP VINPI vērtēšanas kritērijs.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Aicinām papildināt sadaļu ar informāciju, ka projekta īstenošanā ir atbalstāms sociāli atbildīgs iepirkums, ja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Aicinām precizēt atsauci uz LM izstrādātajām Vadlīnijām “Horizontālais princips “Vienlīdzība, iekļaušana, nediskriminācija un pamattiesību ievērošana”. Vadlīnijas īstenošanai un uzraudzībai (2021-2027)”. Vadlīnijas ir pieejamas šeit: https://www.lm.gov.lv/lv/vadlinijas-horizontala-principa-vienlidziba-ieklausana-nediskriminacija-un-pamattiesibu-ieverosana-istenosanai-un-uzraudzibai-2021-2027.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25-TA-523</w:t>
    </w:r>
    <w:r>
      <w:br/>
    </w:r>
    <w:r w:rsidR="00000000" w:rsidRPr="00000000" w:rsidDel="00000000">
      <w:rPr>
        <w:rtl w:val="0"/>
      </w:rPr>
      <w:t xml:space="preserve">Izdrukāts 07.05.2025. 08.55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25-TA-523</w:t>
    </w:r>
    <w:r>
      <w:br/>
    </w:r>
    <w:r w:rsidR="00000000" w:rsidRPr="00000000" w:rsidDel="00000000">
      <w:rPr>
        <w:rtl w:val="0"/>
      </w:rPr>
      <w:t xml:space="preserve">Izdrukāts 07.05.2025. 08.55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Atzinumi_25-TA-523.docx</dc:title>
</cp:coreProperties>
</file>

<file path=docProps/custom.xml><?xml version="1.0" encoding="utf-8"?>
<Properties xmlns="http://schemas.openxmlformats.org/officeDocument/2006/custom-properties" xmlns:vt="http://schemas.openxmlformats.org/officeDocument/2006/docPropsVTypes"/>
</file>