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ministrija neiebilst projekta virzībai ciktāl tas nav pretrunā ar Diplomātiskā un konsulārā dienesta likumā noteikto par novērtēšanas, mācību un atlases procesu organizēšanu diplomātiskajā un konsulārajā dienestā.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Cēsniece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