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Labklājības ministrijas pārraudzībā esošās profesionālās izglītības iestādes statusa un nosaukuma noteikšanu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Saskaņā ar Profesionālās izglītības likuma 16.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 panta ceturto daļu un pārejas noteikumu 31. punktu, kā arī ņemot vērā Profesionālās izglītības likuma 16.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 panta pirmo, ceturto, piekto un septīto daļu, noteikt, ka</w:t>
            </w:r>
            <w:r w:rsidR="00000000" w:rsidRPr="00000000" w:rsidDel="00000000">
              <w:rPr>
                <w:b w:val="1"/>
                <w:rtl w:val="0"/>
              </w:rPr>
              <w:t xml:space="preserve"> </w:t>
            </w:r>
            <w:r w:rsidR="00000000" w:rsidRPr="00000000" w:rsidDel="00000000">
              <w:rPr>
                <w:rtl w:val="0"/>
              </w:rPr>
              <w:t xml:space="preserve">ar 2023.gada 1.janvāri</w:t>
            </w:r>
            <w:r w:rsidR="00000000" w:rsidRPr="00000000" w:rsidDel="00000000">
              <w:rPr>
                <w:b w:val="1"/>
                <w:rtl w:val="0"/>
              </w:rPr>
              <w:t xml:space="preserve"> </w:t>
            </w:r>
            <w:r w:rsidR="00000000" w:rsidRPr="00000000" w:rsidDel="00000000">
              <w:rPr>
                <w:rtl w:val="0"/>
              </w:rPr>
              <w:t xml:space="preserve">Jūrmalas profesionālajai vidusskolai ir profesionālās izglītības iestādes statuss.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Rīkojuma projekts paredz, ka Jūrmalas profesionālajai vidusskolai i</w:t>
            </w:r>
            <w:r w:rsidR="00000000" w:rsidRPr="00000000" w:rsidDel="00000000">
              <w:rPr>
                <w:u w:val="single"/>
                <w:rtl w:val="0"/>
              </w:rPr>
              <w:t xml:space="preserve">r profesionālās izglītības iestādes statuss</w:t>
            </w:r>
            <w:r w:rsidR="00000000" w:rsidRPr="00000000" w:rsidDel="00000000">
              <w:rPr>
                <w:rtl w:val="0"/>
              </w:rPr>
              <w:t xml:space="preserve">. Savukārt Profesionālās izglītības likuma 16.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 pants  paredz, ka ir </w:t>
            </w:r>
            <w:r w:rsidR="00000000" w:rsidRPr="00000000" w:rsidDel="00000000">
              <w:rPr>
                <w:u w:val="single"/>
                <w:rtl w:val="0"/>
              </w:rPr>
              <w:t xml:space="preserve">šāda statusa profesionālās izglītības iestādes:  tehnikums, mākslu izglītības kompetences centrs, profesionālā vidusskola, profesionālās tālākizglītības centrs un koledža</w:t>
            </w:r>
            <w:r w:rsidR="00000000" w:rsidRPr="00000000" w:rsidDel="00000000">
              <w:rPr>
                <w:rtl w:val="0"/>
              </w:rPr>
              <w:t xml:space="preserve">. Ievērojot minēto, lūdzam precizēt rīkojuma projektu, nosakot, profesionālās izglītības iestādes statusu atbilstoši Profesionālās izglītības likumā minētajiem statusu veidiem.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Inese Terinka (IZM)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Lūdzu anotācijas 1.3. sadaļā pie risinājuma variantiem norādīt, kāds profesionālās izglīības iestādes statuss -  profesionālā vidusskola, tehnikums vai cits tiek noteikts Sociālās integrācijas valsts aģentūras Jūrmalas profesionālajau vidusskolai.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Inese Terinka (IZM)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23-TA-52</w:t>
    </w:r>
    <w:r>
      <w:br/>
    </w:r>
    <w:r w:rsidR="00000000" w:rsidRPr="00000000" w:rsidDel="00000000">
      <w:rPr>
        <w:rtl w:val="0"/>
      </w:rPr>
      <w:t xml:space="preserve">Izdrukāts 17.01.2023. 12.02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23-TA-52</w:t>
    </w:r>
    <w:r>
      <w:br/>
    </w:r>
    <w:r w:rsidR="00000000" w:rsidRPr="00000000" w:rsidDel="00000000">
      <w:rPr>
        <w:rtl w:val="0"/>
      </w:rPr>
      <w:t xml:space="preserve">Izdrukāts 17.01.2023. 12.02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