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FCA91" w14:textId="77777777" w:rsidR="00CF28B9" w:rsidRDefault="00CF28B9" w:rsidP="00CF28B9">
      <w:pPr>
        <w:rPr>
          <w:rFonts w:asciiTheme="minorHAnsi" w:hAnsiTheme="minorHAnsi" w:cstheme="minorBidi"/>
          <w:color w:val="1F497D"/>
        </w:rPr>
      </w:pPr>
    </w:p>
    <w:p w14:paraId="669B0067" w14:textId="77777777" w:rsidR="00CF28B9" w:rsidRDefault="00CF28B9" w:rsidP="00CF28B9">
      <w:pPr>
        <w:rPr>
          <w:rFonts w:eastAsia="Times New Roman"/>
          <w:lang w:val="en-US" w:eastAsia="lv-LV"/>
        </w:rPr>
      </w:pPr>
      <w:r>
        <w:rPr>
          <w:rFonts w:eastAsia="Times New Roman"/>
          <w:b/>
          <w:bCs/>
          <w:lang w:val="en-US"/>
        </w:rPr>
        <w:t>From:</w:t>
      </w:r>
      <w:r>
        <w:rPr>
          <w:rFonts w:eastAsia="Times New Roman"/>
          <w:lang w:val="en-US"/>
        </w:rPr>
        <w:t xml:space="preserve"> Linda </w:t>
      </w:r>
      <w:proofErr w:type="spellStart"/>
      <w:r>
        <w:rPr>
          <w:rFonts w:eastAsia="Times New Roman"/>
          <w:lang w:val="en-US"/>
        </w:rPr>
        <w:t>Upīte</w:t>
      </w:r>
      <w:proofErr w:type="spellEnd"/>
      <w:r>
        <w:rPr>
          <w:rFonts w:eastAsia="Times New Roman"/>
          <w:lang w:val="en-US"/>
        </w:rPr>
        <w:t xml:space="preserve"> &lt;Linda.Upite@tm.gov.lv&gt; </w:t>
      </w:r>
      <w:r>
        <w:rPr>
          <w:rFonts w:eastAsia="Times New Roman"/>
          <w:lang w:val="en-US"/>
        </w:rPr>
        <w:br/>
      </w:r>
      <w:r>
        <w:rPr>
          <w:rFonts w:eastAsia="Times New Roman"/>
          <w:b/>
          <w:bCs/>
          <w:lang w:val="en-US"/>
        </w:rPr>
        <w:t>Sent:</w:t>
      </w:r>
      <w:r>
        <w:rPr>
          <w:rFonts w:eastAsia="Times New Roman"/>
          <w:lang w:val="en-US"/>
        </w:rPr>
        <w:t xml:space="preserve"> </w:t>
      </w:r>
      <w:proofErr w:type="spellStart"/>
      <w:r>
        <w:rPr>
          <w:rFonts w:eastAsia="Times New Roman"/>
          <w:lang w:val="en-US"/>
        </w:rPr>
        <w:t>otrdiena</w:t>
      </w:r>
      <w:proofErr w:type="spellEnd"/>
      <w:r>
        <w:rPr>
          <w:rFonts w:eastAsia="Times New Roman"/>
          <w:lang w:val="en-US"/>
        </w:rPr>
        <w:t xml:space="preserve">, 2021. </w:t>
      </w:r>
      <w:proofErr w:type="spellStart"/>
      <w:r>
        <w:rPr>
          <w:rFonts w:eastAsia="Times New Roman"/>
          <w:lang w:val="en-US"/>
        </w:rPr>
        <w:t>gada</w:t>
      </w:r>
      <w:proofErr w:type="spellEnd"/>
      <w:r>
        <w:rPr>
          <w:rFonts w:eastAsia="Times New Roman"/>
          <w:lang w:val="en-US"/>
        </w:rPr>
        <w:t xml:space="preserve"> 27. </w:t>
      </w:r>
      <w:proofErr w:type="spellStart"/>
      <w:r>
        <w:rPr>
          <w:rFonts w:eastAsia="Times New Roman"/>
          <w:lang w:val="en-US"/>
        </w:rPr>
        <w:t>jūlijs</w:t>
      </w:r>
      <w:proofErr w:type="spellEnd"/>
      <w:r>
        <w:rPr>
          <w:rFonts w:eastAsia="Times New Roman"/>
          <w:lang w:val="en-US"/>
        </w:rPr>
        <w:t xml:space="preserve"> 13:29</w:t>
      </w:r>
      <w:r>
        <w:rPr>
          <w:rFonts w:eastAsia="Times New Roman"/>
          <w:lang w:val="en-US"/>
        </w:rPr>
        <w:br/>
      </w:r>
      <w:r>
        <w:rPr>
          <w:rFonts w:eastAsia="Times New Roman"/>
          <w:b/>
          <w:bCs/>
          <w:lang w:val="en-US"/>
        </w:rPr>
        <w:t>To:</w:t>
      </w:r>
      <w:r>
        <w:rPr>
          <w:rFonts w:eastAsia="Times New Roman"/>
          <w:lang w:val="en-US"/>
        </w:rPr>
        <w:t xml:space="preserve"> Pasts &lt;Pasts@fm.gov.lv&gt;; Arta Priede &lt;arta.priede@fm.gov.lv&gt;; Dina Šaknere &lt;dina.saknere@fm.gov.lv&gt;</w:t>
      </w:r>
      <w:r>
        <w:rPr>
          <w:rFonts w:eastAsia="Times New Roman"/>
          <w:lang w:val="en-US"/>
        </w:rPr>
        <w:br/>
      </w:r>
      <w:r>
        <w:rPr>
          <w:rFonts w:eastAsia="Times New Roman"/>
          <w:b/>
          <w:bCs/>
          <w:lang w:val="en-US"/>
        </w:rPr>
        <w:t>Cc:</w:t>
      </w:r>
      <w:r>
        <w:rPr>
          <w:rFonts w:eastAsia="Times New Roman"/>
          <w:lang w:val="en-US"/>
        </w:rPr>
        <w:t xml:space="preserve"> TM KANCELEJA &lt;pasts@tm.gov.lv&gt;</w:t>
      </w:r>
      <w:r>
        <w:rPr>
          <w:rFonts w:eastAsia="Times New Roman"/>
          <w:lang w:val="en-US"/>
        </w:rPr>
        <w:br/>
      </w:r>
      <w:r>
        <w:rPr>
          <w:rFonts w:eastAsia="Times New Roman"/>
          <w:b/>
          <w:bCs/>
          <w:lang w:val="en-US"/>
        </w:rPr>
        <w:t>Subject:</w:t>
      </w:r>
      <w:r>
        <w:rPr>
          <w:rFonts w:eastAsia="Times New Roman"/>
          <w:lang w:val="en-US"/>
        </w:rPr>
        <w:t xml:space="preserve"> </w:t>
      </w:r>
      <w:proofErr w:type="spellStart"/>
      <w:r>
        <w:rPr>
          <w:rFonts w:eastAsia="Times New Roman"/>
          <w:lang w:val="en-US"/>
        </w:rPr>
        <w:t>Atb</w:t>
      </w:r>
      <w:proofErr w:type="spellEnd"/>
      <w:r>
        <w:rPr>
          <w:rFonts w:eastAsia="Times New Roman"/>
          <w:lang w:val="en-US"/>
        </w:rPr>
        <w:t xml:space="preserve">.: </w:t>
      </w:r>
      <w:proofErr w:type="spellStart"/>
      <w:r>
        <w:rPr>
          <w:rFonts w:eastAsia="Times New Roman"/>
          <w:lang w:val="en-US"/>
        </w:rPr>
        <w:t>Saskaņošanai</w:t>
      </w:r>
      <w:proofErr w:type="spellEnd"/>
      <w:r>
        <w:rPr>
          <w:rFonts w:eastAsia="Times New Roman"/>
          <w:lang w:val="en-US"/>
        </w:rPr>
        <w:t xml:space="preserve"> VSS-563</w:t>
      </w:r>
    </w:p>
    <w:p w14:paraId="636B668D" w14:textId="77777777" w:rsidR="00CF28B9" w:rsidRDefault="00CF28B9" w:rsidP="00CF28B9">
      <w:pPr>
        <w:rPr>
          <w:rFonts w:ascii="Times New Roman" w:hAnsi="Times New Roman" w:cs="Times New Roman"/>
          <w:sz w:val="24"/>
          <w:szCs w:val="24"/>
        </w:rPr>
      </w:pPr>
    </w:p>
    <w:p w14:paraId="2A4A2815" w14:textId="77777777" w:rsidR="00CF28B9" w:rsidRDefault="00CF28B9" w:rsidP="00CF28B9">
      <w:pPr>
        <w:jc w:val="both"/>
        <w:rPr>
          <w:color w:val="000000"/>
        </w:rPr>
      </w:pPr>
      <w:r>
        <w:rPr>
          <w:rFonts w:asciiTheme="majorBidi" w:hAnsiTheme="majorBidi" w:cstheme="majorBidi"/>
          <w:color w:val="000000"/>
        </w:rPr>
        <w:t xml:space="preserve">Sveicināti! </w:t>
      </w:r>
    </w:p>
    <w:p w14:paraId="79F086F1" w14:textId="77777777" w:rsidR="00CF28B9" w:rsidRDefault="00CF28B9" w:rsidP="00CF28B9">
      <w:pPr>
        <w:jc w:val="both"/>
        <w:rPr>
          <w:color w:val="000000"/>
        </w:rPr>
      </w:pPr>
      <w:r>
        <w:rPr>
          <w:rFonts w:asciiTheme="majorBidi" w:hAnsiTheme="majorBidi" w:cstheme="majorBidi"/>
          <w:color w:val="000000"/>
        </w:rPr>
        <w:tab/>
        <w:t xml:space="preserve">Tieslietu ministrija saskaņā ar Finanšu ministrijas 2021. gada 20. jūlija elektroniskā pasta vēstuli Nr. 4.1-27/20/87 ir izskatījusi precizēto Ministru kabineta noteikumu projektu "Prasības kases ieņēmumu un kases izdevumu attaisnojuma dokumentiem un kases grāmatas kārtošanai" (turpmāk – projekts) un informē, ka atbalsta tā tālāku virzību, izsakot šādu iebildumu: </w:t>
      </w:r>
    </w:p>
    <w:p w14:paraId="1B75B92C" w14:textId="77777777" w:rsidR="00CF28B9" w:rsidRDefault="00CF28B9" w:rsidP="00CF28B9">
      <w:pPr>
        <w:jc w:val="both"/>
        <w:rPr>
          <w:color w:val="000000"/>
        </w:rPr>
      </w:pPr>
      <w:r>
        <w:rPr>
          <w:rFonts w:asciiTheme="majorBidi" w:hAnsiTheme="majorBidi" w:cstheme="majorBidi"/>
          <w:color w:val="000000"/>
        </w:rPr>
        <w:tab/>
      </w:r>
      <w:r>
        <w:rPr>
          <w:rFonts w:eastAsia="Calibri"/>
          <w:color w:val="000000"/>
        </w:rPr>
        <w:t xml:space="preserve">Atbilstoši Ministru kabinetam dotajam pilnvarojumam projektā jānosaka prasības kases ieņēmumu un kases izdevumu attaisnojuma dokumentiem un kases grāmatas kārtošanai. Savukārt projekta 2. punkts paredz, kas ir tiesīgs veikt kases ieņēmumu un kases izdevumu operācijas. Projekta 3. punkts nosaka, kas projekta izpratnē ir uzņēmuma kase. Vēršam uzmanību uz to, ka minētajos punktus nav noteiktas prasības attaisnojuma dokumentiem vai kases grāmatas kārtošanai, līdz ar to tie neatbilst Ministru kabinetam dotajam pilnvarojumam. Ņemot vērā minēto, lūdzam svītrot projekta 2. un 3. punktu vai precizēt tos atbilstoši Ministru kabinetam dotajam pilnvarojumam. </w:t>
      </w:r>
    </w:p>
    <w:p w14:paraId="0E4D9CF0" w14:textId="77777777" w:rsidR="00CF28B9" w:rsidRDefault="00CF28B9" w:rsidP="00CF28B9">
      <w:pPr>
        <w:jc w:val="both"/>
        <w:rPr>
          <w:color w:val="000000"/>
        </w:rPr>
      </w:pPr>
      <w:r>
        <w:rPr>
          <w:rFonts w:asciiTheme="majorBidi" w:hAnsiTheme="majorBidi" w:cstheme="majorBidi"/>
          <w:color w:val="000000"/>
        </w:rPr>
        <w:tab/>
        <w:t xml:space="preserve">Vienlaikus izsakām šādus priekšlikumus: </w:t>
      </w:r>
    </w:p>
    <w:p w14:paraId="528A4F65" w14:textId="77777777" w:rsidR="00CF28B9" w:rsidRDefault="00CF28B9" w:rsidP="00CF28B9">
      <w:pPr>
        <w:ind w:firstLine="720"/>
        <w:jc w:val="both"/>
        <w:rPr>
          <w:color w:val="000000"/>
        </w:rPr>
      </w:pPr>
      <w:r>
        <w:rPr>
          <w:rFonts w:asciiTheme="majorBidi" w:hAnsiTheme="majorBidi" w:cstheme="majorBidi"/>
          <w:color w:val="000000"/>
        </w:rPr>
        <w:t xml:space="preserve">1. Lūdzam projekta 2. punktā svītrot iekavās ietvertos vārdus "piemēram, darba līgumu, rīkojumu". Ja nepieciešams skaidrot vai dot piemērus tam, kas saprotams ar rakstveida vienošanos, šādu informāciju var iekļaut projekta anotācijā. </w:t>
      </w:r>
    </w:p>
    <w:p w14:paraId="1F14B5FA" w14:textId="77777777" w:rsidR="00CF28B9" w:rsidRDefault="00CF28B9" w:rsidP="00CF28B9">
      <w:pPr>
        <w:jc w:val="both"/>
        <w:rPr>
          <w:color w:val="000000"/>
        </w:rPr>
      </w:pPr>
      <w:r>
        <w:rPr>
          <w:rFonts w:asciiTheme="majorBidi" w:hAnsiTheme="majorBidi" w:cstheme="majorBidi"/>
          <w:color w:val="000000"/>
        </w:rPr>
        <w:tab/>
        <w:t xml:space="preserve">2. Projekta 29. punkts paredz, ka projekts stājas spēkā 2022. gada 1. janvārī. Savukārt projekta anotācijas kopsavilkumā norādīts, ka projekts stājas spēkā vienlaikus ar Grāmatvedības likumu 2022. gada 1. janvārī. Vēršam uzmanību uz to, ka projektā nav norādīts, ka tas stāsies spēkā vienlaikus ar Grāmatvedības likumu. Proti, ja Grāmatvedības likums nestāsies spēkā 2022. gada 1. janvārī, projekts tik un tā spēkā stāsies. Līdz ar to aicinām projekta anotācijas kopsavilkumā norādīt, ka projekts stāsies spēkā 2022. gada 1. janvārī, jo 2022. gada 1. janvārī stāsies spēkā Grāmatvedības likums. </w:t>
      </w:r>
      <w:r>
        <w:rPr>
          <w:rFonts w:asciiTheme="majorBidi" w:hAnsiTheme="majorBidi" w:cstheme="majorBidi"/>
          <w:color w:val="000000"/>
        </w:rPr>
        <w:br/>
      </w:r>
    </w:p>
    <w:p w14:paraId="7895FAF4" w14:textId="77777777" w:rsidR="00CF28B9" w:rsidRDefault="00CF28B9" w:rsidP="00CF28B9">
      <w:pPr>
        <w:rPr>
          <w:rFonts w:eastAsia="Times New Roman"/>
          <w:color w:val="000000"/>
          <w:sz w:val="24"/>
          <w:szCs w:val="24"/>
        </w:rPr>
      </w:pPr>
    </w:p>
    <w:p w14:paraId="2CC95941" w14:textId="77777777" w:rsidR="00CF28B9" w:rsidRDefault="00CF28B9" w:rsidP="00CF28B9">
      <w:pPr>
        <w:pStyle w:val="NormalWeb"/>
        <w:rPr>
          <w:rFonts w:ascii="Calibri" w:hAnsi="Calibri" w:cs="Calibri"/>
          <w:color w:val="000000"/>
          <w:sz w:val="22"/>
          <w:szCs w:val="22"/>
          <w:bdr w:val="none" w:sz="0" w:space="0" w:color="auto" w:frame="1"/>
          <w:shd w:val="clear" w:color="auto" w:fill="FFFFFF"/>
        </w:rPr>
      </w:pPr>
      <w:r>
        <w:rPr>
          <w:color w:val="000000"/>
          <w:bdr w:val="none" w:sz="0" w:space="0" w:color="auto" w:frame="1"/>
          <w:shd w:val="clear" w:color="auto" w:fill="FFFFFF"/>
        </w:rPr>
        <w:t>Ar cieņu</w:t>
      </w:r>
    </w:p>
    <w:tbl>
      <w:tblPr>
        <w:tblW w:w="0" w:type="auto"/>
        <w:tblLook w:val="04A0" w:firstRow="1" w:lastRow="0" w:firstColumn="1" w:lastColumn="0" w:noHBand="0" w:noVBand="1"/>
      </w:tblPr>
      <w:tblGrid>
        <w:gridCol w:w="2263"/>
        <w:gridCol w:w="5529"/>
      </w:tblGrid>
      <w:tr w:rsidR="00CF28B9" w14:paraId="0BE3DD6A" w14:textId="77777777" w:rsidTr="00CF28B9">
        <w:tc>
          <w:tcPr>
            <w:tcW w:w="2263" w:type="dxa"/>
            <w:vAlign w:val="center"/>
            <w:hideMark/>
          </w:tcPr>
          <w:p w14:paraId="4371DAC5" w14:textId="77777777" w:rsidR="00CF28B9" w:rsidRDefault="00CF28B9">
            <w:pPr>
              <w:rPr>
                <w:rFonts w:ascii="Times New Roman" w:eastAsia="Times New Roman" w:hAnsi="Times New Roman" w:cs="Times New Roman"/>
                <w:sz w:val="24"/>
                <w:szCs w:val="24"/>
              </w:rPr>
            </w:pPr>
            <w:r>
              <w:rPr>
                <w:rFonts w:eastAsia="Times New Roman"/>
                <w:noProof/>
                <w:lang w:eastAsia="lv-LV"/>
              </w:rPr>
              <w:drawing>
                <wp:inline distT="0" distB="0" distL="0" distR="0" wp14:anchorId="34B6C772" wp14:editId="630E31B6">
                  <wp:extent cx="1249045" cy="978535"/>
                  <wp:effectExtent l="0" t="0" r="8255" b="0"/>
                  <wp:docPr id="3" name="Picture 3" descr="cid:55db1b84-7733-4337-9d62-7fc8d37e06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55db1b84-7733-4337-9d62-7fc8d37e06af"/>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249045" cy="978535"/>
                          </a:xfrm>
                          <a:prstGeom prst="rect">
                            <a:avLst/>
                          </a:prstGeom>
                          <a:noFill/>
                          <a:ln>
                            <a:noFill/>
                          </a:ln>
                        </pic:spPr>
                      </pic:pic>
                    </a:graphicData>
                  </a:graphic>
                </wp:inline>
              </w:drawing>
            </w:r>
          </w:p>
        </w:tc>
        <w:tc>
          <w:tcPr>
            <w:tcW w:w="5529" w:type="dxa"/>
            <w:vAlign w:val="center"/>
            <w:hideMark/>
          </w:tcPr>
          <w:p w14:paraId="01E28E56" w14:textId="77777777" w:rsidR="00CF28B9" w:rsidRDefault="00CF28B9">
            <w:pPr>
              <w:pStyle w:val="NormalWeb"/>
              <w:rPr>
                <w:b/>
                <w:bCs/>
              </w:rPr>
            </w:pPr>
            <w:r>
              <w:rPr>
                <w:b/>
                <w:bCs/>
                <w:color w:val="000000"/>
                <w:sz w:val="22"/>
                <w:szCs w:val="22"/>
                <w:bdr w:val="none" w:sz="0" w:space="0" w:color="auto" w:frame="1"/>
                <w:shd w:val="clear" w:color="auto" w:fill="FFFFFF"/>
              </w:rPr>
              <w:t>Linda Upīte</w:t>
            </w:r>
          </w:p>
          <w:p w14:paraId="6B7B39C1" w14:textId="77777777" w:rsidR="00CF28B9" w:rsidRDefault="00CF28B9">
            <w:pPr>
              <w:pStyle w:val="NormalWeb"/>
            </w:pPr>
            <w:r>
              <w:rPr>
                <w:color w:val="000000"/>
                <w:sz w:val="22"/>
                <w:szCs w:val="22"/>
                <w:bdr w:val="none" w:sz="0" w:space="0" w:color="auto" w:frame="1"/>
                <w:shd w:val="clear" w:color="auto" w:fill="FFFFFF"/>
              </w:rPr>
              <w:t>Tieslietu ministrijas</w:t>
            </w:r>
          </w:p>
          <w:p w14:paraId="71638A03" w14:textId="77777777" w:rsidR="00CF28B9" w:rsidRDefault="00CF28B9">
            <w:pPr>
              <w:pStyle w:val="NormalWeb"/>
            </w:pPr>
            <w:r>
              <w:rPr>
                <w:color w:val="000000"/>
                <w:sz w:val="22"/>
                <w:szCs w:val="22"/>
                <w:bdr w:val="none" w:sz="0" w:space="0" w:color="auto" w:frame="1"/>
                <w:shd w:val="clear" w:color="auto" w:fill="FFFFFF"/>
              </w:rPr>
              <w:t>Valststiesību departamenta</w:t>
            </w:r>
          </w:p>
          <w:p w14:paraId="12B29166" w14:textId="77777777" w:rsidR="00CF28B9" w:rsidRDefault="00CF28B9">
            <w:pPr>
              <w:pStyle w:val="NormalWeb"/>
            </w:pPr>
            <w:r>
              <w:rPr>
                <w:color w:val="000000"/>
                <w:sz w:val="22"/>
                <w:szCs w:val="22"/>
                <w:bdr w:val="none" w:sz="0" w:space="0" w:color="auto" w:frame="1"/>
                <w:shd w:val="clear" w:color="auto" w:fill="FFFFFF"/>
              </w:rPr>
              <w:t>Administratīvo tiesību nodaļas juriste</w:t>
            </w:r>
          </w:p>
          <w:p w14:paraId="6780B6B7" w14:textId="77777777" w:rsidR="00CF28B9" w:rsidRDefault="00CF28B9">
            <w:pPr>
              <w:pStyle w:val="NormalWeb"/>
            </w:pPr>
            <w:r>
              <w:rPr>
                <w:color w:val="000000"/>
                <w:sz w:val="22"/>
                <w:szCs w:val="22"/>
                <w:bdr w:val="none" w:sz="0" w:space="0" w:color="auto" w:frame="1"/>
                <w:shd w:val="clear" w:color="auto" w:fill="FFFFFF"/>
              </w:rPr>
              <w:t>tālr. 67046102</w:t>
            </w:r>
          </w:p>
          <w:p w14:paraId="4FEE8151" w14:textId="77777777" w:rsidR="00CF28B9" w:rsidRDefault="00CF28B9">
            <w:pPr>
              <w:pStyle w:val="NormalWeb"/>
            </w:pPr>
            <w:r>
              <w:rPr>
                <w:color w:val="000000"/>
                <w:sz w:val="22"/>
                <w:szCs w:val="22"/>
                <w:bdr w:val="none" w:sz="0" w:space="0" w:color="auto" w:frame="1"/>
                <w:shd w:val="clear" w:color="auto" w:fill="FFFFFF"/>
              </w:rPr>
              <w:t xml:space="preserve">E-pasts: </w:t>
            </w:r>
            <w:hyperlink r:id="rId9" w:tgtFrame="_blank" w:history="1">
              <w:r>
                <w:rPr>
                  <w:rStyle w:val="Hyperlink"/>
                  <w:bdr w:val="none" w:sz="0" w:space="0" w:color="auto" w:frame="1"/>
                  <w:shd w:val="clear" w:color="auto" w:fill="FFFFFF"/>
                </w:rPr>
                <w:t>Linda.Upite@tm.gov.lv</w:t>
              </w:r>
            </w:hyperlink>
          </w:p>
        </w:tc>
      </w:tr>
    </w:tbl>
    <w:p w14:paraId="3FB1EEF2" w14:textId="77777777" w:rsidR="00CF28B9" w:rsidRDefault="00CF28B9" w:rsidP="00CF28B9">
      <w:pPr>
        <w:rPr>
          <w:rFonts w:eastAsia="Times New Roman"/>
          <w:color w:val="000000"/>
        </w:rPr>
      </w:pPr>
      <w:r>
        <w:rPr>
          <w:rFonts w:eastAsia="Times New Roman"/>
          <w:noProof/>
          <w:color w:val="000000"/>
          <w:lang w:eastAsia="lv-LV"/>
        </w:rPr>
        <w:drawing>
          <wp:inline distT="0" distB="0" distL="0" distR="0" wp14:anchorId="3295F008" wp14:editId="3D261F60">
            <wp:extent cx="1468120" cy="811530"/>
            <wp:effectExtent l="0" t="0" r="0" b="7620"/>
            <wp:docPr id="2" name="Picture 2" descr="cid:863eb15a-e709-4ce0-9429-effd0eb7e5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863eb15a-e709-4ce0-9429-effd0eb7e5a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68120" cy="811530"/>
                    </a:xfrm>
                    <a:prstGeom prst="rect">
                      <a:avLst/>
                    </a:prstGeom>
                    <a:noFill/>
                    <a:ln>
                      <a:noFill/>
                    </a:ln>
                  </pic:spPr>
                </pic:pic>
              </a:graphicData>
            </a:graphic>
          </wp:inline>
        </w:drawing>
      </w:r>
    </w:p>
    <w:p w14:paraId="28287FAD" w14:textId="77777777" w:rsidR="00FC133F" w:rsidRPr="00CF28B9" w:rsidRDefault="00FC133F" w:rsidP="00CF28B9"/>
    <w:sectPr w:rsidR="00FC133F" w:rsidRPr="00CF28B9">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EFA35" w14:textId="77777777" w:rsidR="00EE0A29" w:rsidRDefault="00EE0A29" w:rsidP="00EE0A29">
      <w:r>
        <w:separator/>
      </w:r>
    </w:p>
  </w:endnote>
  <w:endnote w:type="continuationSeparator" w:id="0">
    <w:p w14:paraId="1BC951E2" w14:textId="77777777" w:rsidR="00EE0A29" w:rsidRDefault="00EE0A29" w:rsidP="00EE0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52821" w14:textId="77777777" w:rsidR="00EE0A29" w:rsidRDefault="00EE0A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1D85B" w14:textId="1D16909F" w:rsidR="00EE0A29" w:rsidRDefault="00EE0A29">
    <w:pPr>
      <w:pStyle w:val="Footer"/>
    </w:pPr>
    <w:r>
      <w:t>TMAtz_270721_VSS-563</w:t>
    </w:r>
  </w:p>
  <w:p w14:paraId="4B76C730" w14:textId="77777777" w:rsidR="00EE0A29" w:rsidRDefault="00EE0A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16228" w14:textId="77777777" w:rsidR="00EE0A29" w:rsidRDefault="00EE0A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0C86E" w14:textId="77777777" w:rsidR="00EE0A29" w:rsidRDefault="00EE0A29" w:rsidP="00EE0A29">
      <w:r>
        <w:separator/>
      </w:r>
    </w:p>
  </w:footnote>
  <w:footnote w:type="continuationSeparator" w:id="0">
    <w:p w14:paraId="29E6C772" w14:textId="77777777" w:rsidR="00EE0A29" w:rsidRDefault="00EE0A29" w:rsidP="00EE0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25927" w14:textId="77777777" w:rsidR="00EE0A29" w:rsidRDefault="00EE0A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197C1" w14:textId="77777777" w:rsidR="00EE0A29" w:rsidRDefault="00EE0A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01E33" w14:textId="77777777" w:rsidR="00EE0A29" w:rsidRDefault="00EE0A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9405C"/>
    <w:multiLevelType w:val="hybridMultilevel"/>
    <w:tmpl w:val="B8CA9872"/>
    <w:lvl w:ilvl="0" w:tplc="81D4320E">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20BF7B91"/>
    <w:multiLevelType w:val="hybridMultilevel"/>
    <w:tmpl w:val="2F729E80"/>
    <w:lvl w:ilvl="0" w:tplc="BC441EA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2BF7641"/>
    <w:multiLevelType w:val="hybridMultilevel"/>
    <w:tmpl w:val="30826172"/>
    <w:lvl w:ilvl="0" w:tplc="1B4CB9D8">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354"/>
    <w:rsid w:val="001E6354"/>
    <w:rsid w:val="003D4E98"/>
    <w:rsid w:val="00541175"/>
    <w:rsid w:val="00AE1FDA"/>
    <w:rsid w:val="00B4450E"/>
    <w:rsid w:val="00C10A05"/>
    <w:rsid w:val="00CF28B9"/>
    <w:rsid w:val="00DD762B"/>
    <w:rsid w:val="00E34A82"/>
    <w:rsid w:val="00EE0A29"/>
    <w:rsid w:val="00F12B39"/>
    <w:rsid w:val="00FC13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21CB3"/>
  <w15:chartTrackingRefBased/>
  <w15:docId w15:val="{11F0F921-AB5A-49B7-935A-BF2D5BC26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A8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E98"/>
    <w:pPr>
      <w:spacing w:after="160" w:line="259" w:lineRule="auto"/>
      <w:ind w:left="720"/>
      <w:contextualSpacing/>
    </w:pPr>
    <w:rPr>
      <w:rFonts w:asciiTheme="minorHAnsi" w:hAnsiTheme="minorHAnsi" w:cstheme="minorBidi"/>
    </w:rPr>
  </w:style>
  <w:style w:type="character" w:styleId="Hyperlink">
    <w:name w:val="Hyperlink"/>
    <w:basedOn w:val="DefaultParagraphFont"/>
    <w:uiPriority w:val="99"/>
    <w:semiHidden/>
    <w:unhideWhenUsed/>
    <w:rsid w:val="00E34A82"/>
    <w:rPr>
      <w:color w:val="0563C1"/>
      <w:u w:val="single"/>
    </w:rPr>
  </w:style>
  <w:style w:type="paragraph" w:styleId="NormalWeb">
    <w:name w:val="Normal (Web)"/>
    <w:basedOn w:val="Normal"/>
    <w:uiPriority w:val="99"/>
    <w:semiHidden/>
    <w:unhideWhenUsed/>
    <w:rsid w:val="00CF28B9"/>
    <w:rPr>
      <w:rFonts w:ascii="Times New Roman" w:hAnsi="Times New Roman" w:cs="Times New Roman"/>
      <w:sz w:val="24"/>
      <w:szCs w:val="24"/>
      <w:lang w:eastAsia="lv-LV"/>
    </w:rPr>
  </w:style>
  <w:style w:type="paragraph" w:styleId="Header">
    <w:name w:val="header"/>
    <w:basedOn w:val="Normal"/>
    <w:link w:val="HeaderChar"/>
    <w:uiPriority w:val="99"/>
    <w:unhideWhenUsed/>
    <w:rsid w:val="00EE0A29"/>
    <w:pPr>
      <w:tabs>
        <w:tab w:val="center" w:pos="4153"/>
        <w:tab w:val="right" w:pos="8306"/>
      </w:tabs>
    </w:pPr>
  </w:style>
  <w:style w:type="character" w:customStyle="1" w:styleId="HeaderChar">
    <w:name w:val="Header Char"/>
    <w:basedOn w:val="DefaultParagraphFont"/>
    <w:link w:val="Header"/>
    <w:uiPriority w:val="99"/>
    <w:rsid w:val="00EE0A29"/>
    <w:rPr>
      <w:rFonts w:ascii="Calibri" w:hAnsi="Calibri" w:cs="Calibri"/>
    </w:rPr>
  </w:style>
  <w:style w:type="paragraph" w:styleId="Footer">
    <w:name w:val="footer"/>
    <w:basedOn w:val="Normal"/>
    <w:link w:val="FooterChar"/>
    <w:uiPriority w:val="99"/>
    <w:unhideWhenUsed/>
    <w:rsid w:val="00EE0A29"/>
    <w:pPr>
      <w:tabs>
        <w:tab w:val="center" w:pos="4153"/>
        <w:tab w:val="right" w:pos="8306"/>
      </w:tabs>
    </w:pPr>
  </w:style>
  <w:style w:type="character" w:customStyle="1" w:styleId="FooterChar">
    <w:name w:val="Footer Char"/>
    <w:basedOn w:val="DefaultParagraphFont"/>
    <w:link w:val="Footer"/>
    <w:uiPriority w:val="99"/>
    <w:rsid w:val="00EE0A29"/>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499139">
      <w:bodyDiv w:val="1"/>
      <w:marLeft w:val="0"/>
      <w:marRight w:val="0"/>
      <w:marTop w:val="0"/>
      <w:marBottom w:val="0"/>
      <w:divBdr>
        <w:top w:val="none" w:sz="0" w:space="0" w:color="auto"/>
        <w:left w:val="none" w:sz="0" w:space="0" w:color="auto"/>
        <w:bottom w:val="none" w:sz="0" w:space="0" w:color="auto"/>
        <w:right w:val="none" w:sz="0" w:space="0" w:color="auto"/>
      </w:divBdr>
    </w:div>
    <w:div w:id="110731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55db1b84-7733-4337-9d62-7fc8d37e06a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863eb15a-e709-4ce0-9429-effd0eb7e5a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Uldis.Rudziks@tm.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1527</Words>
  <Characters>871</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Atzinums par VSS-563</vt:lpstr>
    </vt:vector>
  </TitlesOfParts>
  <Company>Tieslietu ministrija</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VSS-563</dc:title>
  <dc:subject>Atziums</dc:subject>
  <dc:creator>Linda Upīte</dc:creator>
  <cp:keywords/>
  <dc:description>e-pasts</dc:description>
  <cp:lastModifiedBy>Dina Šaknere</cp:lastModifiedBy>
  <cp:revision>5</cp:revision>
  <dcterms:created xsi:type="dcterms:W3CDTF">2021-07-27T12:35:00Z</dcterms:created>
  <dcterms:modified xsi:type="dcterms:W3CDTF">2021-08-09T12:34:00Z</dcterms:modified>
</cp:coreProperties>
</file>