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aizdevumu vai to restrukturizētu, atbalsta pretendents sabiedrībā "Altum" iesniedz iesniegumu un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582 12.punkta redakciju, lai nodrošinātu atbilstību Komisijas regulas Nr.2023/2831 3.panta 2.punktā lietotajam formulējumam, ka de minimis atbalsta kopsummu ir jāpārbauda pēdējo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nosakāms pēdējo trīs gadu laika posms, piešķirot de minimis atbalstu ar Komisijas regulu Nr.2023/2831,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augļu un dārzeņu ražotāju organizācijai un zvejas un akvakultūras produktu apstrādātājam par Komisijas regulas 2023/2831 1. panta 1. punkta "a" un "c" apakšpunktā minētajām nozarēm un "b", "d"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neatbalstāmās nozares ir noteiktas Komisijas regulas 2023/2831 1.panta 1.punkta a), b), c) un d) apakšpunktā, savukārt neatbalstāmās darbības - Komisijas regulas 2023/2831 1.panta 1.punkta e) un f) apakšpunktā, lūdzam attiecīgi precizēt MKN 582 13.4.apkšpunktu.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Atbalsta pretendentam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vai Komisijas regulas Nr. 717/2014 3. panta 2.a punktā, vai Komisijas regulas Nr. 1408/2013 3. panta 3.a punktā noteiktajam attiecīgajam robežlielumam un ar citu valsts atbalstu attiecībā uz vienām un tām pašām attiecināmajām izmaksām vai citu valsts atbalstu tam pašam riska finansējuma pasākumam, ja ar šo kumulāciju netiek pārsniegta attiecīgā maksimālā atbalsta intensitāte vai atbalsta summa, kas noteikta citā valsts atbalsta programmā vai Eiropas Komisijas lēmumā, atbilstoši Komisijas regulas 2023/2831 5. panta 1., 2. un 3. punktam vai Komisijas regulas Nr. 717/2014 5. panta 1., 2. un 3. punktam, vai Komisijas regulas Nr. 1408/2013 5. panta 1., 2. un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MKN 582 16.punktu ir atļauta šo noteikumu ietvaros piešķirtā de minimis atbalsta kumulācija ir citu valsts atbalstu, lai nodrošinātu korektu kumulācijas nosacījumu izpildi, lūdzam papildināt MKN 582 ar punktu, paredzot,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aizņēmējs ir pārkāpis Komisijas regulas 2023/2831, Komisijas regulas Nr. 1408/2013 vai Komisijas regulas Nr. 717/2014 prasības, tam ir pienākums atmaksāt saņemto valsts atbalstu sabiedrībai "Altum" kopā ar procentiem no līdzekļiem, kas ir brīvi no valsts atbalsta, saskaņā ar Komercdarbības atbalsta kontroles likuma IV un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piešķirtais komercdarbības atbalsts ir atgūstams tikai gadījumā, ja tas ir nelikumīgs, un 2) nelikumīga komercdarbības atbalsta atgūšana ir veicama vai nu saskaņā ar Komercdarbības atbalsta kontroles likuma (turpmāk - KAKL) IV nodaļu </w:t>
            </w:r>
            <w:r w:rsidR="00000000" w:rsidRPr="00000000" w:rsidDel="00000000">
              <w:rPr>
                <w:u w:val="single"/>
                <w:rtl w:val="0"/>
              </w:rPr>
              <w:t xml:space="preserve">vai</w:t>
            </w:r>
            <w:r w:rsidR="00000000" w:rsidRPr="00000000" w:rsidDel="00000000">
              <w:rPr>
                <w:rtl w:val="0"/>
              </w:rPr>
              <w:t xml:space="preserve"> KAKL V nodaļu, lūdzam precizēt MKN 582 17.punktu,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aizņēmējs ir pārkāpis Komisijas regulas 2023/2831, Komisijas regulas Nr. 1408/2013 vai Komisijas regulas Nr. 717/2014 prasības, tam ir pienākums atmaksāt </w:t>
            </w:r>
            <w:r w:rsidR="00000000" w:rsidRPr="00000000" w:rsidDel="00000000">
              <w:rPr>
                <w:u w:val="single"/>
                <w:rtl w:val="0"/>
              </w:rPr>
              <w:t xml:space="preserve">nelikumīgo</w:t>
            </w:r>
            <w:r w:rsidR="00000000" w:rsidRPr="00000000" w:rsidDel="00000000">
              <w:rPr>
                <w:rtl w:val="0"/>
              </w:rPr>
              <w:t xml:space="preserve"> de minimis atbalstu sabiedrībai "Altum" kopā ar procentiem no līdzekļiem, kas ir brīvi no valsts atbalsta, saskaņā ar Komercdarbības atbalsta kontroles likuma IV </w:t>
            </w:r>
            <w:r w:rsidR="00000000" w:rsidRPr="00000000" w:rsidDel="00000000">
              <w:rPr>
                <w:u w:val="single"/>
                <w:rtl w:val="0"/>
              </w:rPr>
              <w:t xml:space="preserve">vai</w:t>
            </w:r>
            <w:r w:rsidR="00000000" w:rsidRPr="00000000" w:rsidDel="00000000">
              <w:rPr>
                <w:rtl w:val="0"/>
              </w:rPr>
              <w:t xml:space="preserve">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Informāciju par piešķirto </w:t>
            </w:r>
            <w:r w:rsidR="00000000" w:rsidRPr="00000000" w:rsidDel="00000000">
              <w:rPr>
                <w:i w:val="1"/>
                <w:rtl w:val="0"/>
              </w:rPr>
              <w:t xml:space="preserve">de minimis</w:t>
            </w:r>
            <w:r w:rsidR="00000000" w:rsidRPr="00000000" w:rsidDel="00000000">
              <w:rPr>
                <w:rtl w:val="0"/>
              </w:rPr>
              <w:t xml:space="preserve"> atbalstu glabā 10 gadus saskaņā ar Komisijas regulas 2023/2831 6. panta 3. punktu, Komisijas regulas Nr. 1408/2013 6. panta 4. punktu vai Komisijas regulas Nr. 717/2014 6.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MKN 582 20.punktā ietvertie informācijas glabāšanas nosacījumi būtu skaidri saprotami gan atbalsta sniedzējam, gan atbalsta saņēmējam, lūdzam to precizēt, norādot, ka atbalsta sniedzējs [sabiedrība "Altum"] nodrošina informācijas pieejamību 10 gadus, skaitot no dienas, kad piešķirts pēdējais atbalsts saskaņā ar šiem noteikumiem, savukārt atbalsta saņēmējs [aizņēmējs] nodrošina informācijas pieejamību 10 gadus, skaitot no de minimis atbalsta piešķiršanas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un 4. punktā un 8. pantā vai Komisijas regulas Nr. 717/2014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jau šobrīd piešķirtā de minimis atbalsta uzskaite notiek, izmantojot de minimis atbalsta uzskaites sistēmu (centrālo reģistru), lūdzam MKN 582 22.punktā dzēst atsauci uz Komisijas regulas Nr.2023/2831 7.panta 4.punktu. Papildus atbilstoši veiktajiem labojumiem lūdzam precizēt anotācijas 5.sadaļā sniegto MKN 582 22.punkta izvērtējumu pret Komisijas regulu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ietverto trešo punktu, ņemot vērā, ka </w:t>
            </w:r>
            <w:r w:rsidR="00000000" w:rsidRPr="00000000" w:rsidDel="00000000">
              <w:rPr>
                <w:i w:val="1"/>
                <w:rtl w:val="0"/>
              </w:rPr>
              <w:t xml:space="preserve">Komisijas 2023.gada 13.decembra Regula (ES) 2023/2831 par Līguma par Eiropas Savienības darbību 107. un 108. panta piemērošanu de minimis atbalstam</w:t>
            </w:r>
            <w:r w:rsidR="00000000" w:rsidRPr="00000000" w:rsidDel="00000000">
              <w:rPr>
                <w:rtl w:val="0"/>
              </w:rPr>
              <w:t xml:space="preserve"> stājās spēkā 2024.gada 1.janvārī (skat. Komisijas regulas Nr.2023/2831 8.pantu), nevis 2023.gada 15.decembrī.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atbalsta pretendentam, kuram ar tiesas spriedumu ir pasludināts maksātnespējas process vai tiek īstenots tiesiskās aizsardzības process, ar tiesas lēmumu tiek īstenots ārpustiesas tiesiskās aizsardzības process, uzsākta bankrota procedūra, piemērota sanācija vai mierizlīgums vai kura saimnieciskā darbība ir izbeigta, vai kurš atbilst normatīvajos aktos maksātnespējas jomā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2021.gada 6.aprīļa vēstuli Nr.7-4/18/1868 </w:t>
            </w:r>
            <w:r w:rsidR="00000000" w:rsidRPr="00000000" w:rsidDel="00000000">
              <w:rPr>
                <w:i w:val="1"/>
                <w:rtl w:val="0"/>
              </w:rPr>
              <w:t xml:space="preserve">par Komisijas regulas Nr.651/2014 2.panta 18.punkta c) apakšpunkta piemērošanu</w:t>
            </w:r>
            <w:r w:rsidR="00000000" w:rsidRPr="00000000" w:rsidDel="00000000">
              <w:rPr>
                <w:rtl w:val="0"/>
              </w:rPr>
              <w:t xml:space="preserve">, (kas attiecināma arī uz Komisijas regulas Nr.2023/2831 4.panta 3.punkta a) apakšpunktā noteikto), lūdzam precizēt MKN Nr.582 13.6.apakšpunktu, izsakot to, piemēram, šādā redakcijā: “</w:t>
            </w:r>
            <w:r w:rsidR="00000000" w:rsidRPr="00000000" w:rsidDel="00000000">
              <w:rPr>
                <w:i w:val="1"/>
                <w:rtl w:val="0"/>
              </w:rPr>
              <w:t xml:space="preserve">13.6. atbalsta pretendentam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atbilstoši iepriekš minētajam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Tāpat lūdzam papildināt anotāciju ar informāciju, ka MKN 582 13.6.apakšpunktā ietvertā piebilde “</w:t>
            </w:r>
            <w:r w:rsidR="00000000" w:rsidRPr="00000000" w:rsidDel="00000000">
              <w:rPr>
                <w:i w:val="1"/>
                <w:rtl w:val="0"/>
              </w:rPr>
              <w:t xml:space="preserve">vai tas atbilst normatīvajos aktos noteiktajiem kritērijiem, lai tam pēc kreditoru pieprasījuma pieprasītu maksātnespējas procedūru</w:t>
            </w:r>
            <w:r w:rsidR="00000000" w:rsidRPr="00000000" w:rsidDel="00000000">
              <w:rPr>
                <w:rtl w:val="0"/>
              </w:rPr>
              <w:t xml:space="preserve">” tiek pārbaudīta, balstoties uz atbalsta pretendenta iesniegtu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sabiedrība "Altum" </w:t>
            </w:r>
            <w:r w:rsidR="00000000" w:rsidRPr="00000000" w:rsidDel="00000000">
              <w:rPr>
                <w:i w:val="1"/>
                <w:rtl w:val="0"/>
              </w:rPr>
              <w:t xml:space="preserve">de minimis</w:t>
            </w:r>
            <w:r w:rsidR="00000000" w:rsidRPr="00000000" w:rsidDel="00000000">
              <w:rPr>
                <w:rtl w:val="0"/>
              </w:rPr>
              <w:t xml:space="preserve"> vienam vienotam uzņēmumam paredzētu atbalstu aizdevumam vai tā restrukturizācijai piešķir saskaņā ar Komisijas regulu 2023/2831, Komisijas regulu Nr. 1408/2013 vai Komisijas regulu Nr. 717/2014,  tas nepārsniedz Komisijas regulas 2023/2831 3. panta 2. punktā, Komisijas regulas Nr. 1408/2013 3. panta 3.a punktā vai Komisijas regulas Nr. 717/2014 3. panta 2.a punktā noteikto </w:t>
            </w:r>
            <w:r w:rsidR="00000000" w:rsidRPr="00000000" w:rsidDel="00000000">
              <w:rPr>
                <w:i w:val="1"/>
                <w:rtl w:val="0"/>
              </w:rPr>
              <w:t xml:space="preserve">de minimis</w:t>
            </w:r>
            <w:r w:rsidR="00000000" w:rsidRPr="00000000" w:rsidDel="00000000">
              <w:rPr>
                <w:rtl w:val="0"/>
              </w:rPr>
              <w:t xml:space="preserve"> atbalsta maksimālo apmēru. Šo noteikumu izpratnē viens vienots uzņēmums ir uzņēmums, kas atbilst Komisijas regulas 2023/2831 2. panta 2. punktā, Komisijas regulas Nr. 1408/2013 2. panta 2. punktā vai Komisijas regulas Nr. 717/2014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veikt papildinājumus MKN 582 15.punktā, norādot, ka regulās minētais robežlielums ir jāpārbauda 3 gadu periodā, ņemot vērā, ka 3 gadu periods atšķiras, proti, Komisijas regulā Nr.1408/2013 un Komisijas regulā Nr.717/2014 jānodrošina pārbaude kārtējā un divu iepriekšējo fiskālo gadu periodā, savukārt Komisijas regulā Nr.2023/2831 pēdējo trīs gadu periodā no atbalsta piešķiršanas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ka Komisijas regulas Nr.2023/2831 noteiktā de minimis atbalsta apjoma aprēķināšanas metode (skat. Komisijas regulas Nr.2023/2831 3.panta 2.punktu) atšķiras no Komisijas regulas Nr.1408/2013 un Komisijas regulas Nr.717/2014 paredzētā.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22.01.2024.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22.01.2024.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Atzinumi_24-TA-69.docx</dc:title>
</cp:coreProperties>
</file>

<file path=docProps/custom.xml><?xml version="1.0" encoding="utf-8"?>
<Properties xmlns="http://schemas.openxmlformats.org/officeDocument/2006/custom-properties" xmlns:vt="http://schemas.openxmlformats.org/officeDocument/2006/docPropsVTypes"/>
</file>