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Nacionālās industriālās politikas pamatnostādņu 2021. – 2027. gadam īstenošanas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12.05.2023. 11.48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12.05.2023. 11.48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