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rosina pārskatīt risinājumu atbilstības kritērijiem pamatošanai. ZM ieskatā ikgadejs vērtējums par pēc fakta nemainīgu situaciju ir lieka valsts parvaldes resursu terēšana. Ierosinām vērtējumu par atbilstību ilgtspejības kritērijiem sagatvot un pievienot noteikumu pakotnei.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pamatot atbilstību ilgtspējas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 sministrijas ieskatā norādīt uz riskiem neatbilstībai pēc būtības nozīmē norādīt uz iespēju, ka nacionāli atsakāmies uz Latvijai uzliktiem starptautiski un nacionālo apņemšanos attīstīt ilgtspejīgu tautsaimniecību un dzīves vidi. Kas protams var notikt kādā ārkartas gadījumā līdzigi kā Krievijas iebrukums Ukarinā.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Aicinam projekta autorus vēlreiz izvērtēt racionalākus un resursus efektīvi patērējošus risinajumus atbilstības kritērijiem pamatošanai.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Silamiķele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meža biomasas izcelsmes valsts vai reģionālā ekonomiskās integrācijas organizācija ir Apvienoto Nāciju Organizācijas Vispārējās konvencijas par klimata pārmaiņām Parīzes nolīguma (turpmāk – Parīzes nolīgums) puse;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ieskatā direktīvas pārņemšana nenozīmē tās citēšanu nacionālajā regulējumā. Latvija ir ratificējusi Parīzes nolīgumu un, cik var loģiski spriest spriest, ir nolīguma puse un šo negrasās mainīt. Līdz ar to šo kritēriju Latvija ir izpildijusi ilgtermiņā un tā ikgadēja parbaudīšana ir nelietderīga resursu terēšana.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pārformulēt 17.punktu vai papildinat ar jaunu, pasakot ka direktīvā uzliktos ZIZIMM kriterijus Latvija ir izpildījusi.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Silamiķele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meža biomasas izcelsmes valsts vai reģionālā ekonomiskās integrācijas organizācija ir iesniegusi Apvienoto Nāciju Organizācijas Vispārējās konvencijas par klimata pārmaiņām sekretariātā nacionāli noteikto devumu, kas aptver lauksaimniecības, mežsaimniecības un zemes izmantošanas radītās emisijas un oglekļa dioksīda piesaisti un nodrošina, ka ar biomasas izstrādi saistītās oglekļa uzkrājuma izmaiņas tiek ieskaitītas attiecībā uz valsts saistībām samazināt vai ierobežot siltumnīcefekta gāzu emisijas, kā norādīts nacionāli noteiktajā devumā, vai saskaņā ar Parīzes nolīguma 5. pantu ir pieņēmusi attiecīgos tiesību aktus, kas izstrādes platībā piemērojami, lai saglabātu un palielinātu oglekļa uzkrājumus un oglekļa dioksīda piesaisti, un sniedz pierādījumus, ka zemes izmantošanas, zemes izmantošanas maiņas un mežsaimniecības darbību siltumnīcefekta gāzu emisiju apjoms nepārsniedz šajās darbībās radīto oglekļa dioksīda piesaistes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pilda saistības attiecībā uz Apvienoto Nāciju Organizācijas Vispārējās konvencijas par klimata pārmaiņām sekretariātā nacionāli noteikto devumu, kā arī kā ES dalībvalsts sniedz ikgadējus SEG inventarizācijas ziņojumus atbilstoši nosacījumiem. Zemkopības ministrijas ieskatā arī šo kriteriju kā valsts izpildām un nav lietderīgi to ik gadus velreiz parbaudīt un apliecināt.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 iepriekšējā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Silamiķele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katru gadu izvērtē Latvijā audzētas un iegūtas meža biomasas atbilstību šo noteikumu </w:t>
            </w:r>
            <w:r w:rsidR="00000000" w:rsidRPr="00000000" w:rsidDel="00000000">
              <w:rPr>
                <w:rtl w:val="0"/>
              </w:rPr>
              <w:t xml:space="preserve">III </w:t>
            </w:r>
            <w:r w:rsidR="00000000" w:rsidRPr="00000000" w:rsidDel="00000000">
              <w:rPr>
                <w:rtl w:val="0"/>
              </w:rPr>
              <w:t xml:space="preserve">nodaļā</w:t>
            </w:r>
            <w:r w:rsidR="00000000" w:rsidRPr="00000000" w:rsidDel="00000000">
              <w:rPr>
                <w:rtl w:val="0"/>
              </w:rPr>
              <w:t xml:space="preserve"> noteiktajiem ilgtspējas kritērijiem un līdz 20.decembrim sagatavo un Ministru kabinetā iesniedz Ministru kabineta rīkojuma projektu par konkrētajā kalendārajā gadā Latvijā audzētas un iegūtas meža biomasas atbilstību šo noteikumu </w:t>
            </w:r>
            <w:r w:rsidR="00000000" w:rsidRPr="00000000" w:rsidDel="00000000">
              <w:rPr>
                <w:rtl w:val="0"/>
              </w:rPr>
              <w:t xml:space="preserve">III </w:t>
            </w:r>
            <w:r w:rsidR="00000000" w:rsidRPr="00000000" w:rsidDel="00000000">
              <w:rPr>
                <w:rtl w:val="0"/>
              </w:rPr>
              <w:t xml:space="preserve">nodaļā</w:t>
            </w:r>
            <w:r w:rsidR="00000000" w:rsidRPr="00000000" w:rsidDel="00000000">
              <w:rPr>
                <w:rtl w:val="0"/>
              </w:rPr>
              <w:t xml:space="preserve"> noteiktajiem ilgtspējas kritērijiem.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atbalsta pieeju, ka atbilstības noteikšana tiek nostiprināta Ministru kabineta līmenī. Tomēr uzturam spēka iebildumu pret ikgadēju izvērtējumu. Mežu apsaimniekošanu regulējošo normatīvo aktu sistēma ir stabila, izveidota un tiek pilnveidota ar mērķi garantēt ilgtspējīgu meža apsaimniekošanu Latvijas teritorijā. Ikgadēja vērtēšana radīs neefektīvu ministrijas un arī Ministru kabineta resursa tērēšanu. Uzskatām, ja tas nepieciešams, lietderīgāk sagatavot vērtējumu uz noteikumu projekta spēkā stāšanās brīdi un pievienot to noteikumu projekta paketei.  MK protokolā iespējams paredzēt uzdevumu Zemkopības ministrijai, ja nepieciešams, veikt atkārtotu izvērtējumu pie būtiskiem normatīvo aktu grozījumiem, kas ietekmē III nodaļā noteiktos ilgtspējas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47. </w:t>
            </w:r>
            <w:r w:rsidR="00000000" w:rsidRPr="00000000" w:rsidDel="00000000">
              <w:rPr>
                <w:vertAlign w:val="superscript"/>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Silamiķele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15.02.2023. 07.00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15.02.2023. 07.00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Atzinumi_23-TA-161.docx</dc:title>
</cp:coreProperties>
</file>

<file path=docProps/custom.xml><?xml version="1.0" encoding="utf-8"?>
<Properties xmlns="http://schemas.openxmlformats.org/officeDocument/2006/custom-properties" xmlns:vt="http://schemas.openxmlformats.org/officeDocument/2006/docPropsVTypes"/>
</file>