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25-TA-1788: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407 "Eiropas Savienības kohēzijas politikas programmas 2021.–2027. gadam 1.1.1. specifiskā atbalsta mērķa "Pētniecības un inovāciju kapacitātes stiprināšana un progresīvu tehnoloģiju ieviešana kopējā P&amp;A sistēmā" 1.1.1.3. pasākuma "Praktiskas ievirzes pētījumi"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05.11.2025. 20.01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05.11.2025. 20.01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Atzinumi_25-TA-1788.docx</dc:title>
</cp:coreProperties>
</file>

<file path=docProps/custom.xml><?xml version="1.0" encoding="utf-8"?>
<Properties xmlns="http://schemas.openxmlformats.org/officeDocument/2006/custom-properties" xmlns:vt="http://schemas.openxmlformats.org/officeDocument/2006/docPropsVTypes"/>
</file>