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likumprojekta par valsts budžetu 2024. gadam un budžeta ietvaru 2024., 2025. un 2026. gadam izstrādes procesā, izvērtējot  valsts budžeta iespējas, izstrādāt priekšlikumu pašvaldību aizņemšanās iespējām  3.1.2.3.i. investīcijas otrās kārtas projekta īstenošanai, tajā skaitā  papildu  pašvaldību izmaksām, kas pārsniedz Atveseļošanas fonda un pievienotās vērtības nodokļa finansējumu, bet ir nepieciešamas 3.1.2.3.i. investīcijas otrās kārtas mērķrādītāju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konceptuāli saskaņo MK noteikumu tālāku virzību. Vienlaikus pievieno Rīgas valstspilsētas pašvaldības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ir iepazinusies ar Ministru kabineta noteikumu projektu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 (22-TA-3345) un nesaskaņo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(turpmāk – MKN) projekta 35.3. apakšpunkts nosaka, ka izmaksas, kas radušās šo noteikumu ietvaros atbalstāmo darbību īstenošanai, pārsniedz līgumā noteikto Atveseļošanas fonda finansējuma un pievienotās vērtības nodokļa izmaksu apmēru, un ir nepieciešamas šo noteikumu noteiktā mērķrādītāja sasniegšanai, bet šādas izmaksas ir iekļaujamas investīcijas otrās kārtas projektā kā attiecināmais pašvaldības finansējums vai privātais finansējums, savukārt MKN protokollēmuma 6. punktā iekļautais nosacījums paredz, ka Labklājības ministrija rosinās Finanšu ministriju likumprojekta par valsts budžetu 2024. gadam un budžeta ietvaru 2024., 2025. un 2026. gadam izstrādes procesā, izvērtējot valsts budžeta iespējas, palielināt pašvaldību aizņemšanas iespējas 3.1.2.3.i investīcijas ietvaros, ierosinām MKN protokollēmuma 6.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ministrijai likumprojekta par valsts budžetu 2024. gadam un budžeta ietvaru 2024., 2025. un 2026. gadam izstrādes procesā paredzēt pašvaldībām aizņemšanās iespējas  3.1.2.3.i. investīcijas otrās kārtas projekta īstenošanai, tajā skaitā  papildu  pašvaldību izmaksām, kas pārsniedz Atveseļošanas fonda un pievienotās vērtības nodokļa finansējumu, bet ir nepieciešamas 3.1.2.3.i. investīcijas otrās kārtas mērķrādītāju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šīs investīcijas ietvaros netiks rasts risinājums par valsts aizņēmuma saņemšanas iespējām MKN projekta 35.1. un 35.3. apakšpunktā minēto izmaksu segšanai, tad Rīgas valstspilsētas pašvaldība izvērtēs savu dalību šīs investīcijas atlasē.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likumprojekta par valsts budžetu 2024. gadam un budžeta ietvaru 2024., 2025. un 2026. gadam izstrādes procesā paredzēt pašvaldībām aizņemšanās iespējas  3.1.2.3.i. investīcijas otrās kārtas projekta īstenošanai, tajā skaitā  papildu  pašvaldību izmaksām, kas pārsniedz Atveseļošanas fonda un pievienotās vērtības nodokļa finansējumu, bet ir nepieciešamas 3.1.2.3.i. investīcijas otrās kārtas mērķrādītāju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28.06.2023.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28.06.2023.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