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24. maija noteikumos Nr. 319 "Darbības programmas "Izaugsme un nodarbinātība" 6.1.1. specifiskā atbalsta mērķa "Palielināt lielo ostu drošības līmeni un uzlabot transporta tīkla mobilitāti"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MK noteikumi paredz iespēju aktivitātes ietvaros īstenot projektus, kuru ietvaros komercdarbības atbalsta sniegšana paredzēta netiek, gan arī tādus projektus, kuriem sniegtais publiskais finansējums kvalificējas kā komercdarbības atbalsts un tiek sniegts saskaņā ar Eiropas Komisijas lēmumu par atbalsta saderību ar Eiropas Savienības iekšējo tirgu vai Komisijas 2014. gada 17. jūnija Regulas (ES) Nr. 651/2014, ar ko noteiktas atbalsta kategorijas atzīst par saderīgām ar iekšējo tirgu, piemērojot Līguma 107. un 108. pantu (turpmāk – Regula Nr. 651/2014), 56."b" pantu, nepārprotamas izpratnes nodrošināšanai, lūdzam papildināt anotāciju, ietverot tajā skaidrojumu, pie kuras no minētajām kategorijām pieder projekts, kurā kā sadarbības partneri plānots piesaistīt Rīgas valstspilsētas pašvaldību. Vienlaikus vēršam uzmanību, ka, lai nodrošinātu stimulējošās ietekmes nosacījuma ievērošanu, uzsāktiem projektiem, kuriem atbalsts tiek sniegts saskaņā ar Regulas Nr. 651/2014 56."b" pantu, papildus finansējumu piešķirt nav iespējams.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Prasības projekta iesniedzējam un sadarbības partnerim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MK noteikumu grozījumi paredz iespēju aktivitātes ietvaros projekta īstenošanai piesaistīt arī sadarbības partneri un aktivitātes ietvaros var tikt īstenoti arī tādi projekti, kuriem sniegtais publiskais finansējums kvalificējas kā komercdarbības atbalsts un tiek sniegts saskaņā ar  Regulu Nr. 651/2014, lūdzam precizēt MK noteikumu projektu tā, lai MK noteikumos ietvertie komercdarbības atbalsta nosacījumi, tiktu attiecināti arī uz sadarbības partneri.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 Ja atbalstu projektam sniedz saskaņā ar Regulu Nr. 651/2014, sadarbības iestāde lēmumu pieņem līdz Regulas Nr. 651/2014 darbības termiņa beigām.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Komisijai paziņotajā kopsavilkuma informācijā par lietu SA.49677 "Darbības programmas "Izaugsme un nodarbinātība" 6.1.1. specifiskā atbalsta mērķis "Palielināt lielo ostu drošības līmeni un uzlabot transporta tīkla mobilitāti" komercdarbības atbalsta piešķiršanas termiņš saskaņā ar Regulu Nr. 651/2014 norādīts 17.05.2017 - 30.06.2021. Attiecīgi pēc 30.06.2021. komercdarbības atbalstu piešķirt nav iespējams. Attiecīgi lūdzam precizēt normu, aizstājot vārdus: "Regulas Nr. 651/2014 darbības termiņa beigām" ar vārdiem un skaitļiem: "2021.gada 30.jūnijam".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ja aktivitātes ietvaros būs projekti, kuriem paredzēta komercdarbības atbalsta piešķiršana saskaņā ar Regulu Nr. 651/2014, tad par šo aktivitāti Eiropas Komisijai ir iesniedzama jauna kopsavilkuma informācija atbilstoši Regulas Nr. 651/2014 11.panta 1.punktā noteiktajam. Ievērojot minēto, lūdzam anotācijā norādīt, vai aktivitātes ietvaros pēc 30.06.2021. ir piešķirts vai plānots piešķirt komercdarbības atbalstu saskaņā ar Regulu Nr. 651/2014.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Ja tiek konstatēts, ka ir pārkāptas Regulas Nr. 651/2014 prasības, sadarbības iestāde finansējuma saņēmējam uzliek par pienākumu atmaksāt sadarbības iestādei saņemto nelikumīgo valsts atbalstu. Atbalstu atmaksā kopā ar procentiem, kuru likmi publicē Eiropas Komisija saskaņā ar Komisijas 2004. gada 21. aprīļa Regulas (EK) Nr. 794/2004, ar ko īsteno Padomes Regulu (ES)  </w:t>
            </w:r>
            <w:r w:rsidR="00000000" w:rsidRPr="00000000" w:rsidDel="00000000">
              <w:rPr>
                <w:rtl w:val="0"/>
              </w:rPr>
              <w:t xml:space="preserve">2015/1589</w:t>
            </w:r>
            <w:r w:rsidR="00000000" w:rsidRPr="00000000" w:rsidDel="00000000">
              <w:rPr>
                <w:rtl w:val="0"/>
              </w:rPr>
              <w:t xml:space="preserve">, ar ko nosaka sīki izstrādātus noteikumus Līguma par Eiropas Savienības darbību 108. panta piemērošanai (turpmāk – Regula Nr. 794/2004), 10. pantu, tiem pieskaitot 100 bāzes punktus, no dienas, kad valsts atbalsts tika izmaksāts atbalsta saņēmējam, līdz tā atgūšanas dienai, ievērojot Komisijas regulas Nr. 794/2004 11. pantā noteikto procentu likmes piemērošanas metodi. Atmaksa veicama no finansējuma saņēmēja privātā finansējuma, par kuru nav saņemts nekāds komercdarbības atbalsts.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Komercdarbības atbalsta kontroles likumā ir veikti grozījumi, ietverot tajā nelikumīga komercdarbības atbalsta atgūšanas normas, lūdzam precizēt MK noteikumu 37.punktu, norādot, ka, ja tiek pārkāptas šajos noteikumos noteiktās komercdarbības atbalsta kontroles normas, tostarp nosacījumi, kas izriet no Regulas Nr.651/2014, atbalsta saņēmējam un sadarbības partnerim ir pienākums atmaksāt sadarbības iestādei projekta ietvaros saņemto nelikumīgo komercdarbības atbalstu kopā ar procentiem no līdzekļiem, kas ir brīvi no komercdarbības atbalsta, atbilstoši Komercdarbības atbalsta kontroles likuma IV vai V nodaļas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Papildināt ar V nodaļu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40.</w:t>
            </w:r>
            <w:r w:rsidR="00000000" w:rsidRPr="00000000" w:rsidDel="00000000">
              <w:rPr>
                <w:vertAlign w:val="superscript"/>
                <w:rtl w:val="0"/>
              </w:rPr>
              <w:t xml:space="preserve">2</w:t>
            </w:r>
            <w:r w:rsidR="00000000" w:rsidRPr="00000000" w:rsidDel="00000000">
              <w:rPr>
                <w:rtl w:val="0"/>
              </w:rPr>
              <w:t xml:space="preserve"> apakšpunktā </w:t>
            </w:r>
            <w:r w:rsidR="00000000" w:rsidRPr="00000000" w:rsidDel="00000000">
              <w:rPr>
                <w:rtl w:val="0"/>
              </w:rPr>
              <w:t xml:space="preserve">aizstāt vārdus "kārtību, kādā ziņo par Eiropas Savienības struktūrfondu un Kohēzijas fonda ieviešanā konstatētajām neatbilstībām, pieņem lēmumu par piešķirtā finansējuma izlietojumu un atgūst neatbilstošos izdevumus" ar vārdiem "kārtība, kādā ziņo par konstatētajām neatbilstībām un atgūst neatbilstoši veiktos izdevumus Eiropas Savienības struktūrfondu un Kohēzijas fonda ieviešanā 2014.–2020. gada plānošanas periodā", ņemot vērā </w:t>
            </w:r>
            <w:r w:rsidR="00000000" w:rsidRPr="00000000" w:rsidDel="00000000">
              <w:rPr>
                <w:rtl w:val="0"/>
              </w:rPr>
              <w:t xml:space="preserve">Ministru kabineta 2015.gada 08.septembra noteikumu Nr.517 "Kārtība, kādā ziņo par konstatētajām neatbilstībām un atgūst neatbilstoši veiktos izdevumus Eiropas Savienības struktūrfondu un Kohēzijas fonda ieviešanā 2014.–2020. gada plānošanas periodā"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r w:rsidR="00000000" w:rsidRPr="00000000" w:rsidDel="00000000">
              <w:rPr>
                <w:vertAlign w:val="superscript"/>
                <w:rtl w:val="0"/>
              </w:rPr>
              <w:t xml:space="preserve">2</w:t>
            </w:r>
            <w:r w:rsidR="00000000" w:rsidRPr="00000000" w:rsidDel="00000000">
              <w:rPr>
                <w:rtl w:val="0"/>
              </w:rPr>
              <w:t xml:space="preserve">. atmaksāt projekta ietvaros veiktos izdevumus, saskaņā ar </w:t>
            </w:r>
            <w:r w:rsidR="00000000" w:rsidRPr="00000000" w:rsidDel="00000000">
              <w:rPr>
                <w:rtl w:val="0"/>
              </w:rPr>
              <w:t xml:space="preserve">kārtību, kādā ziņo par konstatētajām neatbilstībām un atgūst neatbilstoši veiktos izdevumus Eiropas Savienības struktūrfondu un Kohēzijas fonda ieviešanā 2014.–2020. gada plānošanas periodā, ja šo noteikumu  39. punktā  minētajā termiņā netiek sasniegts projekta 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nosacījumiem, ka visi RBP projektā līdz šim veiktie ieguldījumi ir attiecināmi uz projektu un RBP rīcībā paliek jau projekta īstenošanas laikā izmaksātā un nedzēstā avansa summa, ko iespējams izmantot tālāk projekta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RBP projektā līdz šim veiktie ieguldījumi ir attiecināmi uz projektu un RBP rīcībā paliek jau projekta īstenošanas laikā izmaksātā un nedzēstā avansa summa, ko iespējams izmantot tālāk projekta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Liāna Teilāne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tekstu, norādot, kādam intervences kodam atbilst specifiskajam atbalsta mērķim plānotais finansējums, kā arī lūdzam iesniegt aktualizētu 6.1.1.SAM rādītāja pasi.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1.3.apakšadaļā skaidrot, pēc kādiem kritērijiem tiks vērtēta sadarbības partnera atbilstība projektu iesniegumu vērtēšanas kritērijiem. Vēršam uzmanību, ka sadarbības partnera iesaiste ir paredzēta tikai ar šo grozījumu spēkā stāšanos, tur klāt projekta iesniegumi jau ir apstiprinati un uzsākta to īstenošana.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1.3.apakšsadaļu, skaidrojot, kādi būs Rīgas valstspilsētas pašvaldības kā sadarbības partnera pienākumi projekta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1.sadaļas 1.3.apakšsadaļu ar skaidrojumu, kādā veidā grozījumi ietekmēs noslēgto līgumu par projekta īstenošanu, īstenošanā esošo projektu Nr. 6.1.1.0/17/I/006, tostarp finansējuma saņēmēju un projekta izpildi, kā arī, vai grozījumi nav uzskatāmi par būtiskiem attiecībā uz projektu īstenošanu, t.i, ietekmē projektu, tā mērķi vai darbības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Darja Zaharova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Šo noteikumu </w:t>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 minētais finansējuma saņēmējs un sadarbības partneris iesniedz sadarbības iestādē ar sadarbības partneri noslēgtu sadarbības līgumu atbilstoši normatīvajiem aktiem par kārtību, kādā Eiropas Savienības struktūrfondu un Kohēzijas fonda vadībā iesaistītās institūcijas nodrošina plānošanas dokumentu sagatavošanu un šo fondu ieviešanu 2014.–2020. gada plānošanas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termiņu, kādā sadalības līgums jāiesniedz CFLA.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14.' punktā minētais finansējuma saņēmējs un sadarbības partneris ne vēlāk kā 2 mēnešu laikā pēc Ministru kabineta noteikumu grozījumu spēkā stāšanās iesniedz sadarbības iestādē ar sadarbības partneri noslēgtu sadarbības līgumu atbilstoši normatīvajiem aktiem par kārtību, kādā Eiropas Savienības struktūrfondu un Kohēzijas fonda vadībā iesaistītās institūcijas nodrošina plānošanas dokumentu sagatavošanu un šo fondu ieviešanu 2014.-2020.gada plānošanas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Liāna Teilāne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3</w:t>
            </w:r>
            <w:r w:rsidR="00000000" w:rsidRPr="00000000" w:rsidDel="00000000">
              <w:rPr>
                <w:rtl w:val="0"/>
              </w:rPr>
              <w:t xml:space="preserve"> Sadarbības līgumā nosaka kārtību, kādā tiek īstenota šo noteikumu </w:t>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minētā projekta iesniedzēja un sadarbības partnera sadarbība projekta īstenošana, projekta rezultātu uzturēšanā un projekta rezultātu ilgtspējas nodrošināšanā, kā arī nosaka kārtību, kādā tiek nodrošināta projekta funkcionalitāte līdz 2026.gada 1.janvārim.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punktu ar nosacījumu attiecībā uz īpašumtiesību jautājumiem.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Sadarbības līgumā nosaka kārtību, kādā tiek īstenota šo noteikumu 14.' punktā minētā projekta iesniedzēja un sadarbības partnera sadarbība projekta īstenošana, tai skatā nepieciešamības gadījumā attiecībā uz īpašutiesību nodošanas jautājumiem,  projekta rezultātu uzturēšanā un projekta rezultātu ilgtspējas nodrošināšanā, kā arī nosaka kārtību, kādā tiek nodrošināta projekta funkcionalitāte līdz 2026.gada 1.janvārim.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Liāna Teilāne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2</w:t>
            </w:r>
            <w:r w:rsidR="00000000" w:rsidRPr="00000000" w:rsidDel="00000000">
              <w:rPr>
                <w:rtl w:val="0"/>
              </w:rPr>
              <w:t xml:space="preserve"> Šo noteikumu </w:t>
            </w:r>
            <w:r w:rsidR="00000000" w:rsidRPr="00000000" w:rsidDel="00000000">
              <w:rPr>
                <w:rtl w:val="0"/>
              </w:rPr>
              <w:t xml:space="preserve">9.1. </w:t>
            </w:r>
            <w:r w:rsidR="00000000" w:rsidRPr="00000000" w:rsidDel="00000000">
              <w:rPr>
                <w:rtl w:val="0"/>
              </w:rPr>
              <w:t xml:space="preserve">apakšpunktā</w:t>
            </w:r>
            <w:r w:rsidR="00000000" w:rsidRPr="00000000" w:rsidDel="00000000">
              <w:rPr>
                <w:rtl w:val="0"/>
              </w:rPr>
              <w:t xml:space="preserve"> minētā finansējuma saņēmēja projektu īsteno saskaņā ar līgumu par projekta īstenošanu, bet ne ilgāk kā līdz 2026. gada 1.janvārim.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minēto punktu, lai viennozīmīgi skaidri būtu saprotams, ka finansējuma saņēmējam, tas ir Rīgas brīvostas pārvaldei, sava projekta daļa jāpabeidz līdz 2023.gada 31.decembrim, lai saņemtu 9.1.punktā paredzēto Kohēzijas fonda finansējumu, nosakot, ka kopējais projekta īstenošanas termiņš 2026.gada 1.janvāris ir attiecināms uz sadarbības partnera projekta īstenojamo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Liāna Teilāne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22-TA-3736</w:t>
    </w:r>
    <w:r>
      <w:br/>
    </w:r>
    <w:r w:rsidR="00000000" w:rsidRPr="00000000" w:rsidDel="00000000">
      <w:rPr>
        <w:rtl w:val="0"/>
      </w:rPr>
      <w:t xml:space="preserve">Izdrukāts 25.01.2023. 17.16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22-TA-3736</w:t>
    </w:r>
    <w:r>
      <w:br/>
    </w:r>
    <w:r w:rsidR="00000000" w:rsidRPr="00000000" w:rsidDel="00000000">
      <w:rPr>
        <w:rtl w:val="0"/>
      </w:rPr>
      <w:t xml:space="preserve">Izdrukāts 25.01.2023. 17.16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Atzinumi_22-TA-3736.docx</dc:title>
</cp:coreProperties>
</file>

<file path=docProps/custom.xml><?xml version="1.0" encoding="utf-8"?>
<Properties xmlns="http://schemas.openxmlformats.org/officeDocument/2006/custom-properties" xmlns:vt="http://schemas.openxmlformats.org/officeDocument/2006/docPropsVTypes"/>
</file>