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8.1.13.apakšpunktu arī attiecībā uz projekta 1.panta tiesiskā regulējuma ietekmi uz datu aizsardzību,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cita starpā norādot nolūku un tiesisko pamatu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04.04.2025.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04.04.2025.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