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gala labuma guvējs - Latvijas Republikas Komercreģistrā reģistrēts komersants, kas atbilst sīkā (mikro), mazā un vidējā komersanta statusam saskaņā ar Regulas Nr. 651/2014 2. panta 2. punktu; mazās vidējās kapitalizācijas sabiedrības (small mid-caps, ar darbinieku skaitu līdz 499) saskaņā ar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2. pantu; vidējās kapitalizācijas sabiedrības (mid-caps, ar darbinieku skaitu līdz 3000) un lielie saimnieciskās darbības veicēji ar nosacījumu, ja tas ietver sadarbību minētajās aktivitātēs ar MVU P&amp;I aktivitātēs (t.sk. pašvaldību un valsts kapitālsabiedrības), un noslēdzis vienošanos ar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2.1. apakšpunktā ir daļēji pārrakstīts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2. pants.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minētajā punktā nav norādīti atbilstības nosacījumi vidējām kapitalizācijas sabiedrībām un lielajiem saimnieciskās darbības veicējiem (kā tas darīts citiem punktā norādītajiem saimniecikās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19.01.2024.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19.01.2024.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