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25-TA-2846: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Ģimenes ārstu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Ģimenes ārstu asociācija" (turpmāk-LĢĀA) atzinīgi novērtē Veselības ministrijas sagatavoto Rīkojuma projektu "Par apropriācijas pārdali" (25-TA-2846), kurā ņemts vērā LĢĀA priekšlikums papildu darbinieka neizlietoto finansējumu novirzīt katras ģimenes ārsta prakses digitalizācijai. Tomēr Anotācijā un tās aprēķinu pielikumā redzams, ka Veselības ministrija neparedz novirzīt visu neizpildes jeb atlikuma apjomu, bet tikai daļu. LĢĀA iebilst, ka ģimenes ārstu praksēm plānotais finansējums 3 456 986 euro tiktu pārdalīts plānveida stacionāro veselības aprūpes pakalpojumu pārstrādes segšanai (atsevišķā MK rīkojumā 25-TA-2811), jo tas ir saglabājams ģimenes ārstu praksēm. Vienreizējs maksājums 1000 euro apmērā uz ģimenes ārsta praksi, kurā vidēji nodarbināti 3 strādājošie (ieskaitot ģimenes ārstu), ļautu tikai nepietiekošā daļā segt informācijas un komunikācijas tehnoloģiju un programmu iegādes, atjaunošanas un uzturēšanas izmaksas, bet ne optimāli nodrošināt katram ģimenes ārsta prakses darbiniekam nepieciešamos darba rīkus pietiekami efektīvai darba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LĢĀA lūdz visu ģimenes ārstu prakšu finansējumu saglabāt ģimenes ārstu praksēm, labojot pārdalāmo summu gan anotācijā, gan rīkojuma projektā, gan MK sēdes protokollēmuma projektā, lai visas ģimenes ārstu prakses varētu optimālākā līmenī atbilstoši mūsu valsts veselības nozares prioritātēm </w:t>
            </w:r>
            <w:r w:rsidR="00000000" w:rsidRPr="00000000" w:rsidDel="00000000">
              <w:rPr>
                <w:b w:val="1"/>
                <w:i w:val="1"/>
                <w:rtl w:val="0"/>
              </w:rPr>
              <w:t xml:space="preserve">nodrošināt digitalizētu, tehnoloģijās orientētu darbu, nodrošinot pāreju uz efektīvāku pacientu aprūpi veselības aprūpes nozarē.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aicina precizēt plānoto apakšpasākuma "Papildu darbinieka nodrošināšana ģimenes ārsta praksēs (no 2024. gada 1.jūnija)" finansējumu 2025.gadam - kāpēc tas ir norādīts =6818090+2142705? Kas ir 2142705 euro ? Vai tas ir 2024. gada atlikums? Līdz ar to pārdalāmā summa ir 4660906 euro vai 2518281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Attiecīgi MK sēdes protokollēmumā lūdzam precizēt:</w:t>
            </w:r>
            <w:r w:rsidR="00000000" w:rsidRPr="00000000" w:rsidDel="00000000">
              <w:rPr>
                <w:rtl w:val="0"/>
              </w:rPr>
              <w:t xml:space="preserve"> "3. Nacionālajam veselības dienestam 2025. gada decembrī veikt vienreizēju maksājumu </w:t>
            </w:r>
            <w:r w:rsidR="00000000" w:rsidRPr="00000000" w:rsidDel="00000000">
              <w:rPr>
                <w:b w:val="1"/>
                <w:rtl w:val="0"/>
              </w:rPr>
              <w:t xml:space="preserve">3871,18 / 2091,59 </w:t>
            </w:r>
            <w:r w:rsidR="00000000" w:rsidRPr="00000000" w:rsidDel="00000000">
              <w:rPr>
                <w:rtl w:val="0"/>
              </w:rPr>
              <w:t xml:space="preserve">euro apmērā katrai ģimenes ārstu praksei, lai ģimenes ārstu prakse pilnveidotu digitālās kultūras attīstīšanu savā praksē jeb nodrošinātu digitalizētu, tehnoloģijās orientētu darbu, nodrošinot pāreju uz efektīvāku pacientu aprūpi veselības aprūpes nozarē."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LĢĀA iebilst rīkojuma projekta anotācijā iekļautajam 4.1.1. punktam par saistīto tiesību aktu projektu (25-TA-2757). Proti, LĢĀA atsevišķi ir lūgusi izslēgt no MK noteikumu Nr.555 grozījumu projekta 168.2 un 289. punkts, ar kuriem plānotas sankcijas ģimenes ārstu praksēm, ieturot kapitācijas naudu, kas paredzēta katra pacienta veselības aprūpes nodrošināšanai. Kapitācijas naudas ikmēneša maksājums paredzēts ģimenes ārsta sniegto pakalpojumu nodrošināšanai - gan darba samaksai, gan medicīniskajam aprīkojumam, gan informācijas un komunikācijas tehnoloģiju līdzekļiem. Ģimenes ārsti nodrošina pacientiem iespēju sazināties un saņemt gan klātienes, gan attālinātas konsultācijas, gan arī iesniedz darbnespējas lapu un recepšu datus e-veselībā. Savukārt, kapitācijas naudā segtās informācijas un komunikācijas tehnoloģiju izmaksas ir noteiktas 2016. gada augustā (pirms 9+ gadiem!). Valsts atvēlētais finansējums ģimenes ārstu prakšu digitalizācijai gadiem ir bijis ~52% apmērā no tā, kas tika atzīts kā prioritāri nepieciešams no 2025. gada ar 2024.  gada 21.maijā Ministru kabineta pieņemto ziņojumu "Par primārās veselības aprūpes stiprināšanu", bet arī 2026. gada valsts budžeta projektā nav paredzēts. Savukārt, 4.1.1. punktā norādītā saistītā projektā paredzētā maksājuma ieturēšana ģimenes ārsta praksei pacientiem mazinātu saņemamā veselības aprūpes pakalpojuma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LĢĀA lūdz izslēgt Rīkojuma projekta anotācijā atsauces uz Ministru kabineta noteikumu projektu "Grozījumi Ministru kabineta 2018. gada 28. augusta noteikumos Nr. 555 "Veselības aprūpes pakalpojumu organizēšanas un samaksas kārtība"" (25-TA-2757) 4.1.1.punktā un arī 1.3. punktā risinājuma aprakstā.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lūdz visu ģimenes ārstu prakšu finansējumu saglabāt ģimenes ārstu praksēm, labojot pārdalāmo summu gan anotācijā, gan rīkojuma projektā, gan MK sēdes protokollēmuma projektā, lai visas ģimenes ārstu prakses varētu optimālākā līmenī atbilstoši mūsu valsts veselības nozares prioritātēm nodrošināt digitalizētu, tehnoloģijās orientētu darbu, nodrošinot pāreju uz efektīvāku pacientu aprūpi veselības aprūpes nozarē.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protokollēmumā lūdzam precizēt: "3. Nacionālajam veselības dienestam 2025. gada decembrī veikt vienreizēju maksājumu 3871,18 / 2091,59 euro apmērā katrai ģimenes ārstu praksei, lai ģimenes ārstu prakse pilnveidotu digitālās kultūras attīstīšanu savā praksē jeb nodrošinātu digitalizētu, tehnoloģijās orientētu darbu, nodrošinot pāreju uz efektīvāku pacientu aprūpi veselības aprūpes nozarē."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lūdz izslēgt Rīkojuma projekta anotācijā atsauces uz Ministru kabineta noteikumu projektu "Grozījumi Ministru kabineta 2018. gada 28. augusta noteikumos Nr. 555 "Veselības aprūpes pakalpojumu organizēšanas un samaksas kārtība"" (25-TA-2757) 4.1.1.punktā un arī 1.3. punktā risinājuma aprakstā.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Nicmane-Aišpure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25-TA-2846</w:t>
    </w:r>
    <w:r>
      <w:br/>
    </w:r>
    <w:r w:rsidR="00000000" w:rsidRPr="00000000" w:rsidDel="00000000">
      <w:rPr>
        <w:rtl w:val="0"/>
      </w:rPr>
      <w:t xml:space="preserve">Izdrukāts 02.12.2025. 16.19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25-TA-2846</w:t>
    </w:r>
    <w:r>
      <w:br/>
    </w:r>
    <w:r w:rsidR="00000000" w:rsidRPr="00000000" w:rsidDel="00000000">
      <w:rPr>
        <w:rtl w:val="0"/>
      </w:rPr>
      <w:t xml:space="preserve">Izdrukāts 02.12.2025. 16.19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Atzinumi_25-TA-2846.docx</dc:title>
</cp:coreProperties>
</file>

<file path=docProps/custom.xml><?xml version="1.0" encoding="utf-8"?>
<Properties xmlns="http://schemas.openxmlformats.org/officeDocument/2006/custom-properties" xmlns:vt="http://schemas.openxmlformats.org/officeDocument/2006/docPropsVTypes"/>
</file>