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mērķis līdz 2025.gada 30.jūnijam apstiprināt saistības vismaz 27 900 000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6.1. apakšpunktā precīzāk noteikt vai anotācijā skaidrot, par kādām saistībām šajā apakšpunktā (arī 6.2.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piesaistītais ārvalstu finansējums (no starptautiskām pētniecības programmām vai no ārvalstu partneriem) pētniecībai uzņēmējdarbības sektorā,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7.3. apakšpunktu (nepieciešamības gadījumā arī citas noteikumu projekta vienības) , termina "uzņēmējdarbība" vietā izmantojot terminu "komercdarbība" vai "saimnieciskā darbība", bet termina "uzņēmums" vietā -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ministrija un Aģentūra, saskaņā ar normatīvajiem aktiem par Atveseļošanas fonda plāna īstenošanu, atbilstoši kompetencei nodrošina investīcijas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punktu, jo attiecīgai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 iespējama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apgūšanai.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17. punktu kā noteikumu projekta 22. punktā ietvertā regulējuma pēc būtības dublējošu, turklāt  no noteikumu projekta izriet, ka gadījumos, ja projektu iesniegumu atlases ietvaros nav pieejams pietiekams finansējums projekta īstenošanai, projekta iesniegums tiek noraidīts (proti, šis lēmums tiek pieņemts projekta iesnieguma izvērtēšanas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Vērtēšanas komisija, papildus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minētajam, pirms lēmuma par atbalsta piešķiršanu, nodrošina pārbaudi, ka netiek īstenoti pētījumi vai eksperimentālās izstrādes, kas pēc būtības dublē aktivitātes, rezultātus un rezultātu mērķa tirgus, un pārbauda,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pārbauda demarkāciju arī starp citiem publiskā finansējuma avotiem, kā arī Eiropas Savienības Tehniskā atbalsta instrumenta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to, vai pieņemts tiek lēmums par projekta iesnieguma apstiprināšanu, lēmums par atbalsta piešķiršanu vai lēmums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iesniedzējs atsakās īstenot projektu ar samazinātu Atveseļošanas fonda finansējumu, tad Aģentūra noraida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22.2. apakšpunktā svītrot vārdus "tad Aģentūra noraida projekta iesniegumu" kā noteikumu projekta 26.4.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projekta iesniegums atbilst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iesniegums tiek cita starpā apstiprināts vienīgi tad, ja tas atbilst šo noteikumu 2. pielikumā minētajiem projektu iesniegumu vērtēšanas kritērijiem, lūdzam nodrošināt, ka minētajā pielikumā tiek ietvertas visas prasības, kuras izriet no noteikumu projekta (tai skaitā, piem., no 84. punkta), vai alternatīvi lūdzam precizēt noteikumu projekta 24.1.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ja kāds no Aģentūras lēmumā ar nosacījumu noteiktajiem nosacījumiem netiek izpildīts vai netiek izpildīts noteiktajā termiņā,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26.5. apakšpunkts noteic, ka aģentūra pieņem lēmumu par projekta iesnieguma noraidīšanu, ja nav novērstas projekta iesnieguma nepilnības saskaņā ar šo noteikumu 27. punktu. Saistībā ar minēto vēršam uzmanību, ka nav pieļaujams administratīvajā lietā, kurā jau ir pieņemts lēmums par projekta iesnieguma apstiprināšanu ar nosacījumu, pieņemt lēmumu par tā paša projekta iesnieguma noraidīšanu. Skaidrojam, ka atbilstoši Administratīvā procesa likuma (turpmāk -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26.5.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iesniedzējam ir tiesības pretendēt uz atbalsta saņemšanu atbilstoši šiem noteikumiem, ja Aģentūrā ir iesniegts projekta iesniegums un, ievērojot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apakšpunktos</w:t>
            </w:r>
            <w:r w:rsidR="00000000" w:rsidRPr="00000000" w:rsidDel="00000000">
              <w:rPr>
                <w:rtl w:val="0"/>
              </w:rPr>
              <w:t xml:space="preserve"> minēto, projekta iesniedzējs ir apstiprināts IPCEI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32. punktu, nedublējot tajā noteikumu projekta 16. punktu un novēršot pretrunu ar noteikumu projekta 20. punktu un 2. pielikumā ietverto 2.8.3. kritēriju (proti, atbilstoši projektu iesniegumu vērtēšanas kritērijiem uz atbalsta saņemšanu pretendē visi projekta iesniegumu iesniegušie projekta iesniedzēji, neatkarīgi no apstiprināšanas IPCEI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tam saskaņā ar Valsts ieņēmumu dienesta administrēto nodokļu (nodevu) parādnieku publiskajā datubāzē pieejamo informāciju nav nodokļu vai nodevu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vai attiecībā uz kuriem ir noslēgts vienošanās līgums saskaņā ar iepriekšminētā likuma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33.3. apakšpunktu ar noteikumu projekta 2. pielikumā ietverto 2.2.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 par projekta iesniegumu noraidīšanu pieņem arī citos gadījumos (sk. noteikumu projekta 26. punktu), lūdzam izvērtēt un svītrot vai precizēt noteikumu projekta 34. punktu, kas neatbilst arī attiecīgās noteikumu projekta nodaļas nosaukumā minētajam, nepieciešamības gadījumā precizējot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Pētniecības projekta veikšanai nepieciešamo privāto līdzfinansējumu nevar ieguldīt natūrā.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attiecīgajā noteikumu projekta nodaļā ietvertas prasības projekta iesniedzējam, lūdzam noteikumu projekta 38. un 39. punktu izteikt kā prasības projekta iesniedzējam vai attiecīgo nosacījumu ietvert citā noteikumu projekta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33.4. </w:t>
            </w:r>
            <w:r w:rsidR="00000000" w:rsidRPr="00000000" w:rsidDel="00000000">
              <w:rPr>
                <w:rtl w:val="0"/>
              </w:rPr>
              <w:t xml:space="preserve">apakšpunktos</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nosacījumu atbilstību Aģentūra vērtē projekta iesnieguma iesniegšanas brīdī, savukārt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minētos nosacījumus vērtē lēmuma par atbalsta piešķiršanas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40. punktu ar noteikumu projekta 2. pielikumā ietvertā 1. kritērija ievaddaļu, kā arī lūdzam skaidrot, kurā brīdī vērtējami pārējie noteikumu projektā paredzētie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Atveseļošanas fonda finansējumu piešķir Aģentūras apstiprinātiem: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nodrošināt skaidru un loģisku tiesību normu izklāstu, sākotnēji norādot, kādas ir atbalstāmās darbības (piemēram, ka atbalstāmās darbības ir pētniecība un tehniski ekonomiska priekšizpēte), ievērojot noteikumu projekta 1.4. apakšpunktā noteikto. Kā arī lūdzam noteikumu projektā un tā anotācijā skaidrot kārtību, kādā attiecīgie pētījumi apstiprināmi.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Atbalsts šo noteikumu </w:t>
            </w:r>
            <w:r w:rsidR="00000000" w:rsidRPr="00000000" w:rsidDel="00000000">
              <w:rPr>
                <w:rtl w:val="0"/>
              </w:rPr>
              <w:t xml:space="preserve">46.10.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atbalsta saņēmējs nodrošina projekta vadību, piemērojot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48. punktu, jo attiecīgā norāde, kas nav uzskatāms par komercdarbības atbalstu,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projektu izraudzījusies dalībvalsts atklātā uzaicinājumā piedalīties projektā, kuru efektīvā sadarbībā projektu izstrādās vismaz trīs dalībvalstis;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61.1. apakšpunktu, kura būtība un jēga nav viennozīmīgi skaidra, tai skaitā nav saprotams, kas ir domāts ar dalībvalsts atklātu uzaicinājumu piedalīties projektā un ko tieši izstrādās trīs dalībvalstis.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ja veic vairākus saistītus pētījumus, finansējuma intensitāti palielina tiem pētījumiem, kas ir ietverti šo noteikumu </w:t>
            </w:r>
            <w:r w:rsidR="00000000" w:rsidRPr="00000000" w:rsidDel="00000000">
              <w:rPr>
                <w:rtl w:val="0"/>
              </w:rPr>
              <w:t xml:space="preserve">60.3. </w:t>
            </w:r>
            <w:r w:rsidR="00000000" w:rsidRPr="00000000" w:rsidDel="00000000">
              <w:rPr>
                <w:rtl w:val="0"/>
              </w:rPr>
              <w:t xml:space="preserve">apakšpunktā</w:t>
            </w:r>
            <w:r w:rsidR="00000000" w:rsidRPr="00000000" w:rsidDel="00000000">
              <w:rPr>
                <w:rtl w:val="0"/>
              </w:rPr>
              <w:t xml:space="preserve"> minētajā publikācijā vai konferences materiālos;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62.2. apakšpunktu ar 62. punkta ievaddaļu. Vēršam uzmanību, ka 62.2. apakšpunktā runa ir par finansējuma intensitātes palielināšanas nosacījumiem, nevis finansējuma izmaksāšanas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pieņemti publicēšanai tādos izdevumos, kas tiks indeksēti </w:t>
            </w:r>
            <w:r w:rsidR="00000000" w:rsidRPr="00000000" w:rsidDel="00000000">
              <w:rPr>
                <w:i w:val="1"/>
                <w:rtl w:val="0"/>
              </w:rPr>
              <w:t xml:space="preserve">Web of Science</w:t>
            </w:r>
            <w:r w:rsidR="00000000" w:rsidRPr="00000000" w:rsidDel="00000000">
              <w:rPr>
                <w:rtl w:val="0"/>
              </w:rPr>
              <w:t xml:space="preserve">, SCOPUS, ERIH (A vai B),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vai izplatīti tādā tehniskā vai zinātniskā konferencē, kuras rakstu krājums indeksēts </w:t>
            </w:r>
            <w:r w:rsidR="00000000" w:rsidRPr="00000000" w:rsidDel="00000000">
              <w:rPr>
                <w:i w:val="1"/>
                <w:rtl w:val="0"/>
              </w:rPr>
              <w:t xml:space="preserve">Web of Science</w:t>
            </w:r>
            <w:r w:rsidR="00000000" w:rsidRPr="00000000" w:rsidDel="00000000">
              <w:rPr>
                <w:rtl w:val="0"/>
              </w:rPr>
              <w:t xml:space="preserve">, SCOPUS, ERIH (A vai B), DBLP,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tehniskas kļūdas, tai skaitā lūdzam noteikumu projekta 62.3. apakšpunktā norādīt, kas ir pieņemti publicēšanai.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atbalsta saņēmējs savlaicīgi EEZ ieinteresētajām personām par tirgus cenu, neekskluzīvi un nediskriminējoši darījis pieejamas licences attiecībā uz projektos veiktās pētniecības rezultātiem, kuri ir aizsargāti ar intelektuālā īpašuma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62.4. apakšpunktā ietvertais gadījums attiecas uz vienu no šo noteikumu 61. punktā, nevis 60. punktā paredzētajiem nosacījumiem, tādēļ lūdzam izvērtēt un nepieciešamības gadījumā precizēt noteikumu projekta 62. punkta ievaddaļu, papildinot to ar atsauci uz šo noteikumu 61.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punktos</w:t>
            </w:r>
            <w:r w:rsidR="00000000" w:rsidRPr="00000000" w:rsidDel="00000000">
              <w:rPr>
                <w:rtl w:val="0"/>
              </w:rPr>
              <w:t xml:space="preserve"> minēto atbalsta intensitāti pēc projekta iesnieguma apstiprināšanas nevar palielināt.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punktos</w:t>
            </w:r>
            <w:r w:rsidR="00000000" w:rsidRPr="00000000" w:rsidDel="00000000">
              <w:rPr>
                <w:rtl w:val="0"/>
              </w:rPr>
              <w:t xml:space="preserve"> minēto atbalsta intensitāti nedrīkst savstarpēji apvienot.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Attiecīgi lūdzam noteikumu projekta 64. punkta otrajā teikumā nedublēt Komisijas 2014. gada 17. jūnija Regulas (ES) Nr. 651/2014, ar ko noteiktas atbalsta kategorijas atzīst par saderīgām ar iekšējo tirgu, piemērojot Līguma 107. un 108. pantu, 25. panta 6. punkta ievaddaļu, nepieciešamības gadījumā izdarot atbilstošu atsauci uz minētās regulas vienību. Kā arī lūdzam cituviet iespēju robežās izvairīties no minētās regulas prasību pārrakstīšanas.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Izmaksas iespējams attiecināt līdz 2027.gada 31.decembrim, ja atbalsta saņēmējs līdz 2026.gada 30.jūnijam sasniedzis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norādītos sasniedzamos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66. punktu, skaidri norādot, vai izmaksas ir attiecināmas līdz 2027. gada 31. decembrim, vai paredzot konkrētus nosacījumus, kuriem iestājoties, izmaksas ir attiecināmas līdz minētajam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atbalsta saņēmējam izmaksas rodas pēc 2027.gada 31.decembra, tad izmaksas tiek segtas no līdzekļiem, kas ir brīvi no komercdarbības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67. punktā paredzēt, ka attiecīgās izmaksas tiek segtas no atbalsta saņēmēja līdzekļiem, līdzīgi kā sadārdzinājuma gadījumā, vai alternatīvi lūdzam noteikumu projekta anotācijā skaidrot pamatojumu atšķirīgai pieejai.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68.7. strīdu izšķiršanas kārtība, vienlaikus iekļaujot nosacījumus, ka strīdi, kas rodas projekta īstenošanas laikā pēc līguma noslēgšanas, tiek risināti civiltiesiskā kārtībā, papildus nosakot, ka vispirms atbalsta saņēmējs iesniedz pretenziju Aģentūrā un, ja domstarpības neizdodas atrisināt sarunu ceļā, atbalsta saņēmējs var celt prasību pret Aģentūru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68.7. un 69.12. apakšpunktā, konsekventi atsaukties uz līgumu vai vienošanās par projekta īstenošanu vai sniegt skaidrojumu,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69.9. iesniegt Aģentūrai līguma vai vienošanās par projekta īstenošanu grozījumus, lai precizētu plānoto avansa maksājuma pieprasījumu, starpposma maksājuma pieprasījumu un noslēguma maksājuma pieprasījuma iesniegšanas kārtību, kas pamatota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69.9. apakšpunktā svītrot vārdus "kas pamatota atbilstoši šo noteikumu 6. punktā noteiktajiem rādītājiem" kā noteikumu projekta 68.3. apakšpunktā ietvertā regulējuma pēc būtības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Nozares ministrijai ir tiesības pieprasīt piekļuvi Valsts ieņēmumu dienesta datu bāzē esošajiem datiem, lai uzraudzītu projekta iesniegumā noteikto rādītāju sasniegšanu un nodrošinātu investīcijas un nacionālo rādītāju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 Norādām, ka, ņemot vērā, ka noteikumu projekts tostarp paredz piekļuvi plašām personas datu kategorijām, atzinumu par noteikumu projektu nepieciešams saņemt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 vai Aģentūra var lūgt papildināt šo noteikumu </w:t>
            </w:r>
            <w:r w:rsidR="00000000" w:rsidRPr="00000000" w:rsidDel="00000000">
              <w:rPr>
                <w:rtl w:val="0"/>
              </w:rPr>
              <w:t xml:space="preserve">69.12. </w:t>
            </w:r>
            <w:r w:rsidR="00000000" w:rsidRPr="00000000" w:rsidDel="00000000">
              <w:rPr>
                <w:rtl w:val="0"/>
              </w:rPr>
              <w:t xml:space="preserve">apakšpunktu</w:t>
            </w:r>
            <w:r w:rsidR="00000000" w:rsidRPr="00000000" w:rsidDel="00000000">
              <w:rPr>
                <w:rtl w:val="0"/>
              </w:rPr>
              <w:t xml:space="preserve"> minēto iekšējo kontroles sistēmu pēc projekta iesnieguma apstiprināšana, ja konstatēts, ka ir nepieciešami papildinājumi vai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16. punktam noteikumu projektam pievienojams apliecinājums, ka projekta iesniedzējs ir izstrādājis iekšējās kontroles sistēmu krāpšanas, korupcijas un interešu konflikta novēršanai, lūdzam noteikumu projekta 75. punktā svītrot vārdus "pēc projekta iesnieguma apstiprināšanas", ņemot vērā, ka pēc būtības attiecīgā sistēma var tikt izvērtēta vienīgi pēc līguma par projekta īstenošanu noslēgšanas. Alternatīvi lūdzam 16. punktā paredzēt, ka attiecīgo sistēmu var arī pievienot projekta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Projekta pārtraukšana pirms termiņa beigām ir atbalstāma, ja projekta īstenošanas gaitā atbalsta saņēmējs konstatē, ka nebūs iespējams pilnībā sasniegt projekta izvirzīto mērķi. Aģentūra izvērtē projekta rezultātus, iekļautās izmaksas, sasniegto rezultātu atbilstību projekta mērķim un plānotajām aktivitātēm. Projektā ietverto atsevišķu aktivitāšu izmaksas ir attiecināmas, ievērojot saimnieciskuma, lietderības un efektivitātes principu Komisijas regulas Nr. 2018/1046 33. panta izpratnē, ja aktivitātes ietvaros plānotā darbība ir pilnībā pabeigta atbilstoši projekta iesniegumam un līguma vai vienošanās par projekta īstenošanu nosacījumiem. Izmaksas var tikt attiecinātas un iekļautas maksājuma pieprasījumā tikai par sasniegtajiem rezultātiem, kas ir pabeigti projekta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80. punktā svītrot vārdus "ievērojot saimnieciskuma, lietderības un efektivitātes principu Komisijas regulas Nr. 2018/1046 33. panta izpratnē" kā noteikumu projekta 46. punktā ietvertā regulējuma dublējošus.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Nozares ministrijai ir tiesības veikt uz risku novērtējumu balstītu vismaz vienu iekšējo auditu līdz 2026. gada 31. martam, pārbaudot, vai šo noteikumu īstenošanā nav konstatējamas pazīmes, kas liecina par pieļautu vai iespējamu interešu konflikta, korupcijas, krāpšanas vai dubultā finansējuma situāciju, kā arī atskaites punktu, uzraudzības rādītāju un mērķrādītāju, tai skaitā datu ticamību, ar mērķi veikt šo noteikumu iekšējās kontroles sistēmas īstenošanas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norādīt, bet noteikumu projekta anotācijā skaidrot, kas ir domāts ar iekšējo auditu, nepieciešamības gadījumā svītrojot vai precizējot minēto punktu. Norādām, ka prasības un kārtība iekšējo auditu veikšanai izriet no normatīvajiem aktiem par iekšējās kontroles sistēmu tiešās pārvaldes iestādēs, tādēļ nav skaidrs pamatojums paredzēt ierobežojumus minētajam auditam.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Nozares ministrijai ir tiesības veikt uz risku novērtējumu balstītu vismaz vienu iekšējo auditu līdz 2026. gada 31. martam, pārbaudot, vai šo noteikumu īstenošanā nav konstatējamas pazīmes, kas liecina par pieļautu vai iespējamu interešu konflikta, korupcijas, krāpšanas vai dubultā finansējuma situāciju, kā arī atskaites punktu, uzraudzības rādītāju un mērķrādītāju, tai skaitā datu ticamību, ar mērķi veikt šo noteikumu iekšējās kontroles sistēmas īstenošanas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86. punktā norādīt uz šo noteikumu 6. punktā minētajiem rādītājiem, tādējādi nodrošinot vienveidīgu tiesību normu izteiksmi, vai alternatīvi lūdzam noteikumu projekta anotācijā skaidrot, kas noteikumu projekta 86. punktā domāts ar atskaites punktu un mērķrādītāju.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Atbalstu projekta iesniedzējam piešķir pēc Aģentūras pieņemtā lēmuma par projekta iesnieguma apstiprināšanu, kad vērtēta projekta iesniedzēja atbilstība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87. punktā svītrot vārdus "kad vērtēta projekta iesniedzēja atbilstība komercdarbības atbalsta nosacījumiem", kas dublē cituviet noteikumu projektā jau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Aģentūra lēmumus par komercdarbības atbalsta piešķiršanu var pieņemt līdz Komisijas regulas Nr. 651/2014 58.panta 4.punktā noteiktajam termiņam, bet ne vēlāk kā līdz 2025.gada 31.martam. Lēmuma par projekta apstiprināšanu pieņemšanas diena ir uzskatāma par komercdarbības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lēmumu par projekta iesnieguma, nevis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Aģentūra informāciju par atbalstu, kas sniegts saskaņā ar šo noteikumu </w:t>
            </w:r>
            <w:r w:rsidR="00000000" w:rsidRPr="00000000" w:rsidDel="00000000">
              <w:rPr>
                <w:rtl w:val="0"/>
              </w:rPr>
              <w:t xml:space="preserve">2.1. </w:t>
            </w:r>
            <w:r w:rsidR="00000000" w:rsidRPr="00000000" w:rsidDel="00000000">
              <w:rPr>
                <w:rtl w:val="0"/>
              </w:rPr>
              <w:t xml:space="preserve">apakšpunktu</w:t>
            </w:r>
            <w:r w:rsidR="00000000" w:rsidRPr="00000000" w:rsidDel="00000000">
              <w:rPr>
                <w:rtl w:val="0"/>
              </w:rPr>
              <w:t xml:space="preserve">, publicē atbilstoši Komisijas regulas Nr. 651/2014 9. panta 1. punkta “c” apakšpunktā un 4. punktā noteiktajām publicitātes pasākumu prasībām un atbilstoši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91. punktā svītrot vārdus "kas sniegts saskaņā ar šo noteikumu 2.1. apakšpunktu", bet, ja nepieciešams ieviest attiecīgās regulas prasības, uz kurām norādīts 2.1. apakšpunktā, lūdzam svītrot noteikumu projekta 2.1. apakšpunktu, attiecīgā termina būtiskās prasības ietverot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pielikumā ietverto 2.8.3. kritēriju ar 2.8. kritērija ievaddaļu, skaidri norādot, kam tieši jābūt raksturotam.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pielikumā ietverto 2.8.1. kritēriju ar noteikumu projekta 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pielikumā ietvertajā 2.4. kritērijā norādīts uz projekta iesnieguma veidlapas aizpildīšanu, tomēr no noteikumu projekta neizriet minētās veidlapas aizpildīšana kā obligāta prasība, kā arī nav saprotams, kur pieejama projekta iesnieguma veidlapa. Attiecīgi lūdzam atbilstoši precizēt minēto kritēriju un nepieciešamības gadījumā citas noteikumu projekta vienības,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ietverto 1.1. kritēriju salāgot ar 1.3.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atrunāt saīsinājumu "investīcija", pirms vārdiem "ceturtās kārtas", tādējādi nodrošinot korektu saīsinājumu atrunāšanu, atbilstoši precizējot citas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un atbalsta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apakšpunktā svītrot vārdus "atbalsta saņēmējam", ņemot vērā, ka minētais izriet no noteikumu projekta 1.5.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noteikumu projekta 1. punktā norādīt uz Eiropas Atveseļošanas un noturības mehānisma ieviešanā iesaistītajām institūcijām, nepieciešamības gadījumā atrunājot atbilstošu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darbu sākums - brīdis, kas iestājās atbilstoši Komisijas regulas Nr. 651/2014 2. panta 23.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"darbu sākums" noteikumu projekta pamattekstā tiek lietots tikai reizi, lūdzam atbilstoši juridiskās tehnikas prasībām attiecīgo terminu skaidrot noteikumu projekta pamattekstā - vietā, kur tas tiek lietots, svītrojot noteikumu projekta 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projekta iesniedzējs atsakās īstenot projektu ar samazinātu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26.4. apakšpunktā norādīt, ka projekta iesniedzējs šo noteikumu projekta 27. punktā noteiktajā termiņā nesniedz atbildi.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darba samaksa Darba likuma 59. panta izpratnē šo noteikumu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minēto pienākumu veikšanai. Atlīdzība par darba veikšanu tiek noteikta, ņemot vērā darba apjomu un specifiku un tiešās personāla izmaksas iesaistītajiem speciālistiem, atbilstoši Komisijas regulas Nr. 651/2014 25.panta 3.punkta “a”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69. punktā nav minēti darbinieku pienākumi, lūdzam atbilstoši precizēt noteikumu projekta 46.1. apakšpunktu, piemēram, norādot uz uzdevumu veikšanu, kas ir tieši saistīti ar noteikumu projekta 69. punktā norādīto atbalsta saņēmēja pienākumu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atbalsta saņēmējs apņemas savlaicīgi Eiropas Ekonomiskās zonas (turpmāk – EEZ) ieinteresētajām personām par tirgus cenu, neekskluzīvi un nediskriminējoši darīt pieejamas licences projektā veiktiem pētniecības rezultātiem, kuri ir aizsargāti ar intelektuālā īpašuma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60.4. apakšpunktā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69.6. iesniegt Aģentūrā visu nepieciešamo dokumentāciju, kas saistīta ar projekta īstenošanu, kā arī avansa, starpposma un noslēguma maksājuma pieprasījumu iesniegšanai un izvērtēšanai, tai skaitā, lai pierādītu, ka projekta izdevumi ir nepieciešami pētījuma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69.6. apakšpunktā nepārrakstīt cituviet noteikumu projektā ietverto regulējumu un svītrot vārdus "tai skaitā, lai pierādītu, ka projekta izdevumi ir nepieciešami pētījuma rezultātu sasniegšanai un šī saistība ir skaidri saprotama un pierādāma, un pētniecības izdevumi veikti, ievērojot saimnieciskuma, lietderības un efektivitātes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 vai Aģentūra var lūgt papildināt šo noteikumu </w:t>
            </w:r>
            <w:r w:rsidR="00000000" w:rsidRPr="00000000" w:rsidDel="00000000">
              <w:rPr>
                <w:rtl w:val="0"/>
              </w:rPr>
              <w:t xml:space="preserve">69.12. </w:t>
            </w:r>
            <w:r w:rsidR="00000000" w:rsidRPr="00000000" w:rsidDel="00000000">
              <w:rPr>
                <w:rtl w:val="0"/>
              </w:rPr>
              <w:t xml:space="preserve">apakšpunktu</w:t>
            </w:r>
            <w:r w:rsidR="00000000" w:rsidRPr="00000000" w:rsidDel="00000000">
              <w:rPr>
                <w:rtl w:val="0"/>
              </w:rPr>
              <w:t xml:space="preserve"> minēto iekšējo kontroles sistēmu pēc projekta iesnieguma apstiprināšana, ja konstatēts, ka ir nepieciešami papildinājumi vai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75.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 vai Aģentūra var lūgt precizēt vai papildināt šo noteikumu 69.12. apakšpunktu minēto iekšējo kontroles sistēmu pēc projekta iesnieguma apstiprināšana, ja konstatēts, ka ir nepieciešami precizējumi vai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Aģentūra 5 darbdienu laikā pēc katra projekta iesnieguma izvērtēšanas informē nozares ministriju par atlikušo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informācija atbilstoši noteikumu projektam ir publicējama arī Aģentūras mājaslapā, kā arī iestāžu savstarpējās sadarbības pienākumu, ņemot vērā Valsts pārvaldes iekārtas likumā noteikto, ierosinām svītrot noteikumu projekta 83. punktu, kas varētu būt nesamērīgs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ar skaidrojumu par Eiropas Komisijas un Latvijas Republikas Atveseļošanas un noturības mehānisma finansēšanas nolīguma 10. pantā ietverto saistību izpildi, raksturojot minēto saistību būtību, pasākumus, kurus nepieciešams veikt minēto saistību izpildei un kā paredzēts minētās saistības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23-TA-1534</w:t>
    </w:r>
    <w:r>
      <w:br/>
    </w:r>
    <w:r w:rsidR="00000000" w:rsidRPr="00000000" w:rsidDel="00000000">
      <w:rPr>
        <w:rtl w:val="0"/>
      </w:rPr>
      <w:t xml:space="preserve">Izdrukāts 23.11.2023.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23-TA-1534</w:t>
    </w:r>
    <w:r>
      <w:br/>
    </w:r>
    <w:r w:rsidR="00000000" w:rsidRPr="00000000" w:rsidDel="00000000">
      <w:rPr>
        <w:rtl w:val="0"/>
      </w:rPr>
      <w:t xml:space="preserve">Izdrukāts 23.11.2023.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Atzinumi_23-TA-1534.docx</dc:title>
</cp:coreProperties>
</file>

<file path=docProps/custom.xml><?xml version="1.0" encoding="utf-8"?>
<Properties xmlns="http://schemas.openxmlformats.org/officeDocument/2006/custom-properties" xmlns:vt="http://schemas.openxmlformats.org/officeDocument/2006/docPropsVTypes"/>
</file>