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22-TA-593: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2. komponentes “Digitālā transformācija” 2.3. reformu un investīciju virziena “Digitālās prasmes” 2.3.1.2.i. investīcijas “Uzņēmumu digitālo prasmju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tai ir iepriekšēja pieredze prasmju pilnveides projektu īstenošanā vismaz trīs gadus ar dažādiem atbalsta projektiem, kas saistīti ar prasmju pilnveidi konkrētās nozares apmācībās un pēc apmācību kursu beigšanas izsniedz izglītību apliecinošu dokumentu;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ir nepieciešams redakcijas precizējums noteikumu projekta 18.5. punktā un 2. pielikuma 2.2.5. punkta 1.5. apakšpunktā, jo valsts atbalsta saņēmējs un Gala labuma guvējs ir komersants un apmācību novērtēšanai ir iesaistīts arī EDIC, kurš novērtē komersantus (nevis apmācāmās personas) pirms un pēc apmācībām saskaņā digitālā brieduma testa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iepriekš īstenotājās programmās 1.2.2.1. un 1.2.2.3. nav bijusi obligāta prasība izsniegt izglītību apliecinošu dokumentu, jo apmācību saturs tika veidots pēc komersantu pieprasījuma un šādi izveidotiem kursiem nav bijusi nepieciešama saskaņošana, lai vēlāk veiktu akreditāciju vai iegūto zināšanu novērtēšanu, lai saņemtu valsts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18.5.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tai ir iepriekšēja pieredze prasmju pilnveides projektu īstenošanā vismaz trīs gadus ar dažādiem atbalsta projektiem, kas saistīti ar prasmju pilnveidi konkrētās nozares apmācībās un pēc apmācību kursu beigšanas </w:t>
            </w:r>
            <w:r w:rsidR="00000000" w:rsidRPr="00000000" w:rsidDel="00000000">
              <w:rPr>
                <w:b w:val="1"/>
                <w:rtl w:val="0"/>
              </w:rPr>
              <w:t xml:space="preserve">izsniedz apliecinājumu par apmācību kursu apguvi</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40.3. pirmās un otrās kārtas ietvaros projekta vadības izmaksas, t.sk. darba devēja valsts sociālās apdrošināšanas obligātās iemaksas, kas nepārsniedz 18 % no kopējām projekta iesniegumā apstiprinātajām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noteikumu projekta 40.3. punktā norādīts, ka  “pirmās un otrās kārtas ietvaros projekta vadības izmaksas, t.sk. darba devēja valsts sociālās apdrošināšanas obligātās iemaksas, kas nepārsniedz 18 % no kopējām projekta iesniegumā apstiprinātajām izmaksām”, savukārt noteikumu projekta anotācijas redakcijā norādīts “projekta vadība un ar to saistītas izmaksas, kas gadā nepārsniedz 24 426 euro pieskaitot 0,64 % no projekta kopējām tiešajām izmaksām, neieskaitot tiešās projekta vadības izmaksas. Projekta vadību var veikt finansējuma saņēmēja darbinieki vai ārpakalpojuma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lūdz precizēt un saskaņot informāciju, kura summa un kurš ierobežojums ir korekts? Aicinām ņemt vērā, ka limits 24 426 euro ir par mazu atbilstoši reālai tirgus situācijai un veicamo projekta vadības uzdevumu izpildei piedāvātajā atbalsta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ir nepieciešams redakcijas precizējums noteikumu projekta 18.5. punktā un 2. pielikuma 2.2.5. punkta 1.5. apakšpunktā, jo valsts atbalsta saņēmējs un Gala labuma guvējs ir komersants un apmācību novērtēšanai ir iesaistīts arī EDIC, kurš novērtē komersantus (nevis apmācāmās personas) pirms un pēc apmācībām saskaņā digitālā brieduma testa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iepriekš īstenotājās programmās 1.2.2.1. un 1.2.2.3. nav bijusi obligāta prasība izsniegt izglītību apliecinošu dokumentu, jo apmācību saturs tika veidots pēc komersantu pieprasījuma un šādi izveidotiem kursiem nav bijusi nepieciešama saskaņošana, lai vēlāk veiktu akreditāciju vai iegūto zināšanu novērtēšanu, lai saņemtu valsts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2. pielikumā “Projektu iesniegumu vērtēšanas kritēriji” projekta specifisko atbilstības kritēriju 2.2.5. punkta 1.5. apakšpunktu šādā redakcijā: 1.5. iepriekšēja pieredze prasmju pilnveides projektu īstenošanā vismaz trīs gadus ar dažādiem atbalsta projektiem, kas saistīti ar prasmju pilnveidi konkrētās nozares apmācībās un </w:t>
            </w:r>
            <w:r w:rsidR="00000000" w:rsidRPr="00000000" w:rsidDel="00000000">
              <w:rPr>
                <w:u w:val="single"/>
                <w:rtl w:val="0"/>
              </w:rPr>
              <w:t xml:space="preserve">pēc apmācību kursu beigšanas izsniedz apliecinājumu par apmācību kursu apguvi</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 komponentes “Digitālā transformācija” 2.3. reformu un investīciju virziena “Digitālās prasmes” 2.3.1.2.i. investīcijas “Uzņēmumu digitālo prasmju attīstība”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precizēt “projekta īstenošanas nozare” jēdzienu noteikumu projektā un vērtēšanas kritērijos.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administratīvo slogu pieteicējiem un projekta vērtēšanas procesā, lūdzam iekļaut projektā un vērtēšanas kritērijos nozares kā tautsaimniecības sektorus (līdzīgi kā 1.2.2.1. programmā), kas apvieno daudzus savstarpēji saistītās nozares komersantus (pēc NACE redakcijas).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iekļaut vērtēšanas kritērijos un projekta pieteikumā iespēju atzīmēt projekta īstenošanas nozari un atstāt vietu, lai norādītu projekta iesniedzēja nozari, ja tā nav iekļauta sarakstā (piemēram, izveidojot ierakstu – Cita nozare).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informācijas un komunikācijas tehnoloģiju nozare sniedz plašu horizontālo pārklājumu arī ar citām saistītām nozarēm, LTRK aicina iekļaut noteikumu projektā, ka projekta iesniedzēji IKT nozarē individuāli drīkst iesniegt pa vienam projekta iesniegumam datorprogrammēšanas jomā un telekomunikācijas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Finansējuma saņēmējam investīcijas ietvaros ir tiesības piesaistīt neatkarīgu revidentu vai iekšējo auditoru (ja nepieciešams), lai apliecinātu projektu starpposmu vai gala noslēguma atskaitē minēto mērķu sasniegšanu un izmaksu pamatotību.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lūdz Ekonomikas ministriju skaidrot, vai noteikumu projekta 24. punktā ietvertās darbības ir paredzētas kā attiecināmās izmaksas un kādā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22-TA-593</w:t>
    </w:r>
    <w:r>
      <w:br/>
    </w:r>
    <w:r w:rsidR="00000000" w:rsidRPr="00000000" w:rsidDel="00000000">
      <w:rPr>
        <w:rtl w:val="0"/>
      </w:rPr>
      <w:t xml:space="preserve">Izdrukāts 11.01.2023. 14.13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22-TA-593</w:t>
    </w:r>
    <w:r>
      <w:br/>
    </w:r>
    <w:r w:rsidR="00000000" w:rsidRPr="00000000" w:rsidDel="00000000">
      <w:rPr>
        <w:rtl w:val="0"/>
      </w:rPr>
      <w:t xml:space="preserve">Izdrukāts 11.01.2023. 14.13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Atzinumi_22-TA-593.docx</dc:title>
</cp:coreProperties>
</file>

<file path=docProps/custom.xml><?xml version="1.0" encoding="utf-8"?>
<Properties xmlns="http://schemas.openxmlformats.org/officeDocument/2006/custom-properties" xmlns:vt="http://schemas.openxmlformats.org/officeDocument/2006/docPropsVTypes"/>
</file>