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23-TA-2613: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Civilprocesa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Pieteikumam pievieno dokumentu, kas apstiprina valsts nodevas samaksu, izņemot gadījumu, kad samaksa veikta tiešsaistes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2010.gada 12.oktobra noteikumi Nr.972 "Noteikumi par kārtību, kā veicami maksājumi valsts budžetā un tie atzīstami par saņemtiem, un prasībām tiešsaistes maksājumu pakalpojumu izmantošanai norēķinos ar valsts budžetu"  paredz, </w:t>
            </w:r>
            <w:r w:rsidR="00000000" w:rsidRPr="00000000" w:rsidDel="00000000">
              <w:rPr>
                <w:u w:val="single"/>
                <w:rtl w:val="0"/>
              </w:rPr>
              <w:t xml:space="preserve">lai maksājumu atzītu par saņemtu valsts budžetā, valsts budžeta maksājumus administrējošā institūcija izmanto budžeta elektronisko norēķinu sistēmu "eKase", tās tiešsaistes datu apmaiņas moduli vai citu tiesību aktos noteiktu informācijas apmaiņas risinājumu ar Valsts kasi. Valsts budžeta maksājumus administrējošai institūcijai ir pienākums pārliecināties, ka veiktie maksājumi valsts budžeta kontā Valsts kasē ir uzskaitīti atbilstoši normatīvajiem aktiem.</w:t>
            </w:r>
            <w:r w:rsidR="00000000" w:rsidRPr="00000000" w:rsidDel="00000000">
              <w:rPr>
                <w:rtl w:val="0"/>
              </w:rPr>
              <w:t xml:space="preserve"> Savukārt Civilprocesa likumā, kā arī tagad grozījumos ietvertā norma nosaka, ka </w:t>
            </w:r>
            <w:r w:rsidR="00000000" w:rsidRPr="00000000" w:rsidDel="00000000">
              <w:rPr>
                <w:u w:val="single"/>
                <w:rtl w:val="0"/>
              </w:rPr>
              <w:t xml:space="preserve">pieteikumam ir jāpievieno dokuments, kas apstiprina valsts nodevas samaksu,</w:t>
            </w:r>
            <w:r w:rsidR="00000000" w:rsidRPr="00000000" w:rsidDel="00000000">
              <w:rPr>
                <w:rtl w:val="0"/>
              </w:rPr>
              <w:t xml:space="preserve"> izņemot gadījumu, kad samaksa veikta tiešsaistes sistēmā. Lūdzam likumprojekta anotācijā skaidrot, kāpēc konkrētajā gadījumā ir pieļaujama cita kārtība, nekā tā noteikta norādītajos noteikumos (kas turklāt neparedz izņēmumu noteikšanas iespēju).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23-TA-2613</w:t>
    </w:r>
    <w:r>
      <w:br/>
    </w:r>
    <w:r w:rsidR="00000000" w:rsidRPr="00000000" w:rsidDel="00000000">
      <w:rPr>
        <w:rtl w:val="0"/>
      </w:rPr>
      <w:t xml:space="preserve">Izdrukāts 23.08.2024. 10.45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23-TA-2613</w:t>
    </w:r>
    <w:r>
      <w:br/>
    </w:r>
    <w:r w:rsidR="00000000" w:rsidRPr="00000000" w:rsidDel="00000000">
      <w:rPr>
        <w:rtl w:val="0"/>
      </w:rPr>
      <w:t xml:space="preserve">Izdrukāts 23.08.2024. 10.45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Atzinumi_23-TA-2613.docx</dc:title>
</cp:coreProperties>
</file>

<file path=docProps/custom.xml><?xml version="1.0" encoding="utf-8"?>
<Properties xmlns="http://schemas.openxmlformats.org/officeDocument/2006/custom-properties" xmlns:vt="http://schemas.openxmlformats.org/officeDocument/2006/docPropsVTypes"/>
</file>