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liekā svara un aptaukošanās izplatības pieauguma mazināšanai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sabiedrības līdzdalību)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norādīt SIA “Rīgas Austrumu klīniskā universitātes slimnīca” kā VM un NVD partneri plāna projekta 3.5. pasākumā “Īstenot pilotprojektu aptaukošanās mazināšanas kabineta izveidei pieaugušajiem multiprofesionālas komandas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piešķirt finansējumu jau no 2026.gada I pusgada plāna projekta 3.6.2. pasākumam “No valsts budžeta līdzekļiem apmaksāt bariatrijas operācijas pacientiem ar ilgstošu, smagu aptaukošanos un hronisku slimību, kuriem svara samazināšana ir nepieciešama veselības stāvokļa uzlabošanai”, norādot SIA “Rīgas Austrumu klīniskā universitātes slimnīca” kā NVD partneri šī plānveida stacionāro veselības aprūpes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“Rīgas Austrumu klīniskā universitātes slimnīca” aicina papildināt aptaukošanās kabineta pacientiem indicētos izmeklējumus ar papildus diagnostiku – adipozitātes hipoventilācijas sindroma izvērtējumu, apmaksājot 50 pacientiem no 250 pacientiem papildus izmeklējumu 02124 - poligrāfija ambulatori vai 02125 - poligrāfija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šo papildus diagnostiku 02124 - poligrāfija ambulatori vai 02125 - poligrāfija stacionārā arī 50 pacientiem no 250, kuriem plānots veikt no valsts budžeta līdzekļiem apmaksātas bariatrijas operācijas. Pacientu skaitu pamatojam ar sindroma biežumu līdz 20% adiopozo pacientu populācijā (sk.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Adipozitātes hipoventilācijas sindroms paaugstina perioperatīvo risku un apdraud pacientu dzīvību, taču ir viegli diagnosticējams ar poligrāfijas metodi un viegli ārstējams ar pozitīvā spiediena ventilācijas metodi. Šāda pacienta vadība, ietverot izmeklējumus, aprūpi un ārstēšanu, atbilst starptautiskiem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Masa JF, Pépin JL, Borel JC, Mokhlesi B, Murphy PB, Sánchez-Quiroga MÁ. Obesity hypoventilation syndrome. Eur Respir Rev. 2019 Mar 14;28(151):180097. doi: 10.1183/16000617.0097-2018. PMID: 30872398; PMCID: PMC9491327.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03.12.2024.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03.12.2024.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Atzinumi_24-TA-2119.docx</dc:title>
</cp:coreProperties>
</file>

<file path=docProps/custom.xml><?xml version="1.0" encoding="utf-8"?>
<Properties xmlns="http://schemas.openxmlformats.org/officeDocument/2006/custom-properties" xmlns:vt="http://schemas.openxmlformats.org/officeDocument/2006/docPropsVTypes"/>
</file>